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4C175" w14:textId="77777777" w:rsidR="00F65906" w:rsidRDefault="00F65906" w:rsidP="00F65906">
      <w:pPr>
        <w:jc w:val="left"/>
        <w:rPr>
          <w:b/>
          <w:sz w:val="48"/>
          <w:szCs w:val="48"/>
        </w:rPr>
      </w:pPr>
    </w:p>
    <w:p w14:paraId="12B4C176" w14:textId="77777777" w:rsidR="00F65906" w:rsidRDefault="005C6E99" w:rsidP="003335F5">
      <w:pPr>
        <w:jc w:val="right"/>
        <w:rPr>
          <w:b/>
          <w:sz w:val="48"/>
          <w:szCs w:val="48"/>
        </w:rPr>
      </w:pPr>
      <w:r w:rsidRPr="003335F5">
        <w:rPr>
          <w:noProof/>
          <w:snapToGrid/>
          <w:lang w:eastAsia="en-GB"/>
        </w:rPr>
        <w:drawing>
          <wp:inline distT="0" distB="0" distL="0" distR="0" wp14:anchorId="12B4C26B" wp14:editId="12B4C26C">
            <wp:extent cx="2047875" cy="895350"/>
            <wp:effectExtent l="0" t="0" r="9525" b="0"/>
            <wp:docPr id="1" name="Picture 6" descr="cid:image002.jpg@01D16D8B.115267F0"/>
            <wp:cNvGraphicFramePr/>
            <a:graphic xmlns:a="http://schemas.openxmlformats.org/drawingml/2006/main">
              <a:graphicData uri="http://schemas.openxmlformats.org/drawingml/2006/picture">
                <pic:pic xmlns:pic="http://schemas.openxmlformats.org/drawingml/2006/picture">
                  <pic:nvPicPr>
                    <pic:cNvPr id="1" name="Picture 6" descr="cid:image002.jpg@01D16D8B.115267F0"/>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7875" cy="895350"/>
                    </a:xfrm>
                    <a:prstGeom prst="rect">
                      <a:avLst/>
                    </a:prstGeom>
                    <a:noFill/>
                    <a:ln>
                      <a:noFill/>
                    </a:ln>
                  </pic:spPr>
                </pic:pic>
              </a:graphicData>
            </a:graphic>
          </wp:inline>
        </w:drawing>
      </w:r>
    </w:p>
    <w:p w14:paraId="12B4C177" w14:textId="77777777" w:rsidR="00F65906" w:rsidRDefault="00F65906" w:rsidP="00F65906">
      <w:pPr>
        <w:jc w:val="left"/>
        <w:rPr>
          <w:b/>
          <w:sz w:val="48"/>
          <w:szCs w:val="48"/>
        </w:rPr>
      </w:pPr>
    </w:p>
    <w:p w14:paraId="12B4C178" w14:textId="77777777" w:rsidR="00F65906" w:rsidRDefault="00F65906" w:rsidP="00F65906">
      <w:pPr>
        <w:jc w:val="left"/>
        <w:rPr>
          <w:b/>
          <w:sz w:val="48"/>
          <w:szCs w:val="48"/>
        </w:rPr>
      </w:pPr>
    </w:p>
    <w:p w14:paraId="12B4C179" w14:textId="77777777" w:rsidR="00F65906" w:rsidRDefault="00F65906" w:rsidP="00F65906">
      <w:pPr>
        <w:jc w:val="left"/>
        <w:rPr>
          <w:b/>
          <w:sz w:val="48"/>
          <w:szCs w:val="48"/>
        </w:rPr>
      </w:pPr>
    </w:p>
    <w:p w14:paraId="12B4C17A" w14:textId="77777777" w:rsidR="00F65906" w:rsidRDefault="00F65906" w:rsidP="00F65906">
      <w:pPr>
        <w:jc w:val="left"/>
        <w:rPr>
          <w:b/>
          <w:sz w:val="48"/>
          <w:szCs w:val="48"/>
        </w:rPr>
      </w:pPr>
    </w:p>
    <w:p w14:paraId="12B4C17B" w14:textId="77777777" w:rsidR="00F65906" w:rsidRPr="00F65906" w:rsidRDefault="00F65906" w:rsidP="00F65906">
      <w:pPr>
        <w:jc w:val="left"/>
        <w:rPr>
          <w:b/>
          <w:sz w:val="48"/>
          <w:szCs w:val="48"/>
        </w:rPr>
      </w:pPr>
      <w:r w:rsidRPr="00F65906">
        <w:rPr>
          <w:b/>
          <w:sz w:val="48"/>
          <w:szCs w:val="48"/>
        </w:rPr>
        <w:t>Ebbsfleet Development Corporation</w:t>
      </w:r>
    </w:p>
    <w:p w14:paraId="12B4C17C" w14:textId="77777777" w:rsidR="00F65906" w:rsidRPr="00F65906" w:rsidRDefault="00F65906" w:rsidP="00F65906">
      <w:pPr>
        <w:widowControl/>
        <w:ind w:left="709" w:hanging="709"/>
        <w:jc w:val="left"/>
        <w:rPr>
          <w:rFonts w:cs="Arial"/>
          <w:b/>
          <w:bCs/>
          <w:snapToGrid/>
          <w:sz w:val="48"/>
          <w:szCs w:val="48"/>
        </w:rPr>
      </w:pPr>
    </w:p>
    <w:p w14:paraId="12B4C17D" w14:textId="77777777" w:rsidR="00F65906" w:rsidRPr="00F65906" w:rsidRDefault="00F65906" w:rsidP="00F65906">
      <w:pPr>
        <w:widowControl/>
        <w:jc w:val="left"/>
        <w:rPr>
          <w:rFonts w:cs="Arial"/>
          <w:b/>
          <w:sz w:val="48"/>
          <w:szCs w:val="48"/>
        </w:rPr>
      </w:pPr>
      <w:r w:rsidRPr="00F65906">
        <w:rPr>
          <w:rFonts w:cs="Arial"/>
          <w:b/>
          <w:bCs/>
          <w:snapToGrid/>
          <w:sz w:val="48"/>
          <w:szCs w:val="48"/>
        </w:rPr>
        <w:t>Audit and Risk Assurance Committee</w:t>
      </w:r>
    </w:p>
    <w:p w14:paraId="12B4C17E" w14:textId="77777777" w:rsidR="00F65906" w:rsidRDefault="00F65906" w:rsidP="00F65906">
      <w:pPr>
        <w:widowControl/>
        <w:ind w:left="-567" w:firstLine="567"/>
        <w:jc w:val="left"/>
        <w:rPr>
          <w:rFonts w:cs="Arial"/>
          <w:b/>
          <w:bCs/>
          <w:snapToGrid/>
          <w:sz w:val="48"/>
          <w:szCs w:val="48"/>
        </w:rPr>
      </w:pPr>
    </w:p>
    <w:p w14:paraId="12B4C17F" w14:textId="77777777" w:rsidR="00F65906" w:rsidRPr="00F65906" w:rsidRDefault="00F65906" w:rsidP="00F65906">
      <w:pPr>
        <w:widowControl/>
        <w:ind w:left="-567" w:firstLine="567"/>
        <w:jc w:val="left"/>
        <w:rPr>
          <w:rFonts w:cs="Arial"/>
          <w:b/>
          <w:bCs/>
          <w:snapToGrid/>
          <w:sz w:val="48"/>
          <w:szCs w:val="48"/>
        </w:rPr>
      </w:pPr>
      <w:r w:rsidRPr="00F65906">
        <w:rPr>
          <w:rFonts w:cs="Arial"/>
          <w:b/>
          <w:bCs/>
          <w:snapToGrid/>
          <w:sz w:val="48"/>
          <w:szCs w:val="48"/>
        </w:rPr>
        <w:t>Terms of Reference</w:t>
      </w:r>
    </w:p>
    <w:p w14:paraId="12B4C180" w14:textId="77777777" w:rsidR="00F65906" w:rsidRDefault="00F65906">
      <w:pPr>
        <w:widowControl/>
        <w:spacing w:after="200" w:line="276" w:lineRule="auto"/>
        <w:jc w:val="left"/>
        <w:rPr>
          <w:b/>
        </w:rPr>
      </w:pPr>
      <w:r>
        <w:rPr>
          <w:b/>
        </w:rPr>
        <w:br w:type="page"/>
      </w:r>
    </w:p>
    <w:p w14:paraId="12B4C185" w14:textId="77777777" w:rsidR="00F65906" w:rsidRPr="00F65906" w:rsidRDefault="00F65906" w:rsidP="00F65906">
      <w:pPr>
        <w:widowControl/>
        <w:autoSpaceDE w:val="0"/>
        <w:autoSpaceDN w:val="0"/>
        <w:adjustRightInd w:val="0"/>
        <w:jc w:val="left"/>
        <w:outlineLvl w:val="0"/>
        <w:rPr>
          <w:rFonts w:cs="Arial"/>
          <w:b/>
          <w:bCs/>
          <w:snapToGrid/>
          <w:szCs w:val="24"/>
          <w:lang w:eastAsia="en-GB"/>
        </w:rPr>
      </w:pPr>
    </w:p>
    <w:p w14:paraId="12B4C186" w14:textId="77777777" w:rsidR="00F65906" w:rsidRPr="00F65906" w:rsidRDefault="00F65906" w:rsidP="00F65906">
      <w:pPr>
        <w:widowControl/>
        <w:autoSpaceDE w:val="0"/>
        <w:autoSpaceDN w:val="0"/>
        <w:adjustRightInd w:val="0"/>
        <w:jc w:val="left"/>
        <w:outlineLvl w:val="0"/>
        <w:rPr>
          <w:rFonts w:cs="Arial"/>
          <w:b/>
          <w:bCs/>
          <w:snapToGrid/>
          <w:szCs w:val="24"/>
          <w:lang w:eastAsia="en-GB"/>
        </w:rPr>
      </w:pPr>
    </w:p>
    <w:p w14:paraId="12B4C1A3" w14:textId="77777777" w:rsidR="000E5C39" w:rsidRPr="000E5C39" w:rsidRDefault="000E5C39" w:rsidP="000E5C39">
      <w:pPr>
        <w:jc w:val="left"/>
        <w:rPr>
          <w:b/>
        </w:rPr>
      </w:pPr>
      <w:r w:rsidRPr="000E5C39">
        <w:rPr>
          <w:b/>
        </w:rPr>
        <w:t>Ebbsfleet Development Corporation</w:t>
      </w:r>
    </w:p>
    <w:p w14:paraId="12B4C1A4" w14:textId="77777777" w:rsidR="000E5C39" w:rsidRDefault="000E5C39" w:rsidP="000E5C39">
      <w:pPr>
        <w:widowControl/>
        <w:ind w:left="709" w:hanging="709"/>
        <w:jc w:val="left"/>
        <w:rPr>
          <w:rFonts w:cs="Arial"/>
          <w:b/>
          <w:bCs/>
          <w:snapToGrid/>
          <w:color w:val="17365D"/>
          <w:sz w:val="32"/>
          <w:szCs w:val="32"/>
        </w:rPr>
      </w:pPr>
    </w:p>
    <w:p w14:paraId="12B4C1A5" w14:textId="77777777" w:rsidR="000E5C39" w:rsidRPr="000E5C39" w:rsidRDefault="000E5C39" w:rsidP="000E5C39">
      <w:pPr>
        <w:widowControl/>
        <w:jc w:val="left"/>
        <w:rPr>
          <w:rFonts w:cs="Arial"/>
          <w:b/>
          <w:szCs w:val="22"/>
        </w:rPr>
      </w:pPr>
      <w:r w:rsidRPr="000E5C39">
        <w:rPr>
          <w:rFonts w:cs="Arial"/>
          <w:b/>
          <w:bCs/>
          <w:snapToGrid/>
          <w:color w:val="17365D"/>
          <w:sz w:val="36"/>
          <w:szCs w:val="36"/>
        </w:rPr>
        <w:t>Audit and Risk Assurance Committee</w:t>
      </w:r>
    </w:p>
    <w:p w14:paraId="12B4C1A6" w14:textId="77777777" w:rsidR="000E5C39" w:rsidRDefault="000E5C39" w:rsidP="000E5C39">
      <w:pPr>
        <w:widowControl/>
        <w:ind w:left="-567" w:firstLine="567"/>
        <w:jc w:val="left"/>
        <w:rPr>
          <w:rFonts w:cs="Arial"/>
          <w:b/>
          <w:bCs/>
          <w:snapToGrid/>
          <w:color w:val="000000" w:themeColor="text1"/>
          <w:sz w:val="36"/>
          <w:szCs w:val="36"/>
        </w:rPr>
      </w:pPr>
      <w:r w:rsidRPr="000E5C39">
        <w:rPr>
          <w:rFonts w:cs="Arial"/>
          <w:b/>
          <w:bCs/>
          <w:snapToGrid/>
          <w:color w:val="000000" w:themeColor="text1"/>
          <w:sz w:val="36"/>
          <w:szCs w:val="36"/>
        </w:rPr>
        <w:t>Terms of Reference</w:t>
      </w:r>
    </w:p>
    <w:p w14:paraId="12B4C1A7" w14:textId="77777777" w:rsidR="000E5C39" w:rsidRPr="000E5C39" w:rsidRDefault="000E5C39" w:rsidP="000E5C39">
      <w:pPr>
        <w:widowControl/>
        <w:ind w:left="-567" w:firstLine="567"/>
        <w:jc w:val="left"/>
        <w:rPr>
          <w:rFonts w:cs="Arial"/>
          <w:b/>
          <w:color w:val="000000" w:themeColor="text1"/>
          <w:sz w:val="36"/>
          <w:szCs w:val="36"/>
        </w:rPr>
      </w:pPr>
    </w:p>
    <w:p w14:paraId="12B4C1A8" w14:textId="77777777" w:rsidR="000E5C39" w:rsidRPr="00B822E8" w:rsidRDefault="000E5C39" w:rsidP="00B822E8">
      <w:pPr>
        <w:pStyle w:val="ListParagraph"/>
        <w:widowControl/>
        <w:numPr>
          <w:ilvl w:val="0"/>
          <w:numId w:val="24"/>
        </w:numPr>
        <w:ind w:hanging="720"/>
        <w:jc w:val="left"/>
        <w:rPr>
          <w:rFonts w:cs="Arial"/>
          <w:b/>
          <w:szCs w:val="22"/>
        </w:rPr>
      </w:pPr>
      <w:r w:rsidRPr="00B822E8">
        <w:rPr>
          <w:rFonts w:cs="Arial"/>
          <w:b/>
          <w:szCs w:val="22"/>
        </w:rPr>
        <w:t>Purpose</w:t>
      </w:r>
    </w:p>
    <w:p w14:paraId="12B4C1A9" w14:textId="77777777" w:rsidR="000E5C39" w:rsidRPr="000E5C39" w:rsidRDefault="000E5C39" w:rsidP="000E5C39">
      <w:pPr>
        <w:rPr>
          <w:rFonts w:cs="Arial"/>
          <w:szCs w:val="22"/>
        </w:rPr>
      </w:pPr>
    </w:p>
    <w:p w14:paraId="12B4C1AA" w14:textId="77777777" w:rsidR="000E5C39" w:rsidRPr="000E5C39" w:rsidRDefault="000E5C39" w:rsidP="000E5C39">
      <w:pPr>
        <w:ind w:right="-199"/>
        <w:rPr>
          <w:rFonts w:cs="Arial"/>
          <w:szCs w:val="22"/>
        </w:rPr>
      </w:pPr>
      <w:r w:rsidRPr="000E5C39">
        <w:rPr>
          <w:rFonts w:cs="Arial"/>
          <w:szCs w:val="22"/>
        </w:rPr>
        <w:t xml:space="preserve">The Audit and Risk Assurance Committee (the “Committee”) is a committee of the </w:t>
      </w:r>
      <w:r>
        <w:rPr>
          <w:rFonts w:cs="Arial"/>
          <w:szCs w:val="22"/>
        </w:rPr>
        <w:t>Corporation’s</w:t>
      </w:r>
      <w:r w:rsidRPr="000E5C39">
        <w:rPr>
          <w:rFonts w:cs="Arial"/>
          <w:szCs w:val="22"/>
        </w:rPr>
        <w:t xml:space="preserve"> Board. The principal responsibility for internal controls and procedures as well as the annual preparation of the financial statements lies with management but, on behalf of the Board, the Committee has responsibility for reviewing and where necessary challenging:</w:t>
      </w:r>
    </w:p>
    <w:p w14:paraId="12B4C1AB" w14:textId="77777777" w:rsidR="000E5C39" w:rsidRPr="000E5C39" w:rsidRDefault="000E5C39" w:rsidP="000E5C39">
      <w:pPr>
        <w:ind w:right="-199"/>
        <w:rPr>
          <w:rFonts w:cs="Arial"/>
          <w:szCs w:val="22"/>
        </w:rPr>
      </w:pPr>
    </w:p>
    <w:p w14:paraId="12B4C1AC" w14:textId="77777777" w:rsidR="000E5C39" w:rsidRPr="000E5C39" w:rsidRDefault="000E5C39" w:rsidP="000E5C39">
      <w:pPr>
        <w:widowControl/>
        <w:numPr>
          <w:ilvl w:val="0"/>
          <w:numId w:val="9"/>
        </w:numPr>
        <w:tabs>
          <w:tab w:val="left" w:pos="567"/>
        </w:tabs>
        <w:ind w:left="0" w:right="-199" w:firstLine="0"/>
        <w:jc w:val="left"/>
        <w:rPr>
          <w:rFonts w:cs="Arial"/>
          <w:szCs w:val="22"/>
        </w:rPr>
      </w:pPr>
      <w:r w:rsidRPr="000E5C39">
        <w:rPr>
          <w:rFonts w:cs="Arial"/>
          <w:szCs w:val="22"/>
        </w:rPr>
        <w:t>the adequacy of risk management</w:t>
      </w:r>
    </w:p>
    <w:p w14:paraId="12B4C1AD" w14:textId="77777777" w:rsidR="000E5C39" w:rsidRPr="000E5C39" w:rsidRDefault="000E5C39" w:rsidP="000E5C39">
      <w:pPr>
        <w:widowControl/>
        <w:numPr>
          <w:ilvl w:val="0"/>
          <w:numId w:val="9"/>
        </w:numPr>
        <w:tabs>
          <w:tab w:val="left" w:pos="567"/>
        </w:tabs>
        <w:ind w:left="0" w:right="-199" w:firstLine="0"/>
        <w:jc w:val="left"/>
        <w:rPr>
          <w:rFonts w:cs="Arial"/>
          <w:szCs w:val="22"/>
        </w:rPr>
      </w:pPr>
      <w:r w:rsidRPr="000E5C39">
        <w:rPr>
          <w:rFonts w:cs="Arial"/>
          <w:szCs w:val="22"/>
        </w:rPr>
        <w:t xml:space="preserve">reports on systems controls </w:t>
      </w:r>
    </w:p>
    <w:p w14:paraId="12B4C1AE" w14:textId="77777777" w:rsidR="000E5C39" w:rsidRPr="000E5C39" w:rsidRDefault="000E5C39" w:rsidP="000E5C39">
      <w:pPr>
        <w:widowControl/>
        <w:numPr>
          <w:ilvl w:val="0"/>
          <w:numId w:val="9"/>
        </w:numPr>
        <w:tabs>
          <w:tab w:val="left" w:pos="567"/>
        </w:tabs>
        <w:ind w:left="0" w:right="-199" w:firstLine="0"/>
        <w:jc w:val="left"/>
        <w:rPr>
          <w:rFonts w:cs="Arial"/>
          <w:szCs w:val="22"/>
        </w:rPr>
      </w:pPr>
      <w:r w:rsidRPr="000E5C39">
        <w:rPr>
          <w:rFonts w:cs="Arial"/>
          <w:szCs w:val="22"/>
        </w:rPr>
        <w:t>processes for information assurance</w:t>
      </w:r>
    </w:p>
    <w:p w14:paraId="12B4C1AF" w14:textId="77777777" w:rsidR="000E5C39" w:rsidRPr="000E5C39" w:rsidRDefault="000E5C39" w:rsidP="000E5C39">
      <w:pPr>
        <w:widowControl/>
        <w:numPr>
          <w:ilvl w:val="0"/>
          <w:numId w:val="9"/>
        </w:numPr>
        <w:tabs>
          <w:tab w:val="left" w:pos="567"/>
        </w:tabs>
        <w:ind w:left="0" w:right="-199" w:firstLine="0"/>
        <w:jc w:val="left"/>
        <w:rPr>
          <w:rFonts w:cs="Arial"/>
          <w:szCs w:val="22"/>
        </w:rPr>
      </w:pPr>
      <w:r w:rsidRPr="000E5C39">
        <w:rPr>
          <w:rFonts w:cs="Arial"/>
          <w:szCs w:val="22"/>
        </w:rPr>
        <w:t>the adequacy of and outcomes from internal audit</w:t>
      </w:r>
    </w:p>
    <w:p w14:paraId="12B4C1B0" w14:textId="77777777" w:rsidR="000E5C39" w:rsidRPr="000E5C39" w:rsidRDefault="000E5C39" w:rsidP="000E5C39">
      <w:pPr>
        <w:widowControl/>
        <w:numPr>
          <w:ilvl w:val="0"/>
          <w:numId w:val="9"/>
        </w:numPr>
        <w:tabs>
          <w:tab w:val="left" w:pos="567"/>
        </w:tabs>
        <w:ind w:left="0" w:right="-199" w:firstLine="0"/>
        <w:jc w:val="left"/>
        <w:rPr>
          <w:rFonts w:cs="Arial"/>
          <w:szCs w:val="22"/>
        </w:rPr>
      </w:pPr>
      <w:r w:rsidRPr="000E5C39">
        <w:rPr>
          <w:rFonts w:cs="Arial"/>
          <w:szCs w:val="22"/>
        </w:rPr>
        <w:t xml:space="preserve">the information presented in the Annual Financial Statements </w:t>
      </w:r>
    </w:p>
    <w:p w14:paraId="12B4C1B1" w14:textId="77777777" w:rsidR="000E5C39" w:rsidRPr="000E5C39" w:rsidRDefault="000E5C39" w:rsidP="000E5C39">
      <w:pPr>
        <w:widowControl/>
        <w:numPr>
          <w:ilvl w:val="0"/>
          <w:numId w:val="9"/>
        </w:numPr>
        <w:tabs>
          <w:tab w:val="left" w:pos="567"/>
        </w:tabs>
        <w:ind w:left="0" w:right="-199" w:firstLine="0"/>
        <w:jc w:val="left"/>
        <w:rPr>
          <w:rFonts w:cs="Arial"/>
          <w:szCs w:val="22"/>
        </w:rPr>
      </w:pPr>
      <w:r w:rsidRPr="000E5C39">
        <w:rPr>
          <w:rFonts w:cs="Arial"/>
          <w:szCs w:val="22"/>
        </w:rPr>
        <w:t>the Governance Statement</w:t>
      </w:r>
    </w:p>
    <w:p w14:paraId="12B4C1B2" w14:textId="77777777" w:rsidR="000E5C39" w:rsidRPr="000E5C39" w:rsidRDefault="000E5C39" w:rsidP="000E5C39">
      <w:pPr>
        <w:widowControl/>
        <w:numPr>
          <w:ilvl w:val="0"/>
          <w:numId w:val="9"/>
        </w:numPr>
        <w:tabs>
          <w:tab w:val="left" w:pos="567"/>
        </w:tabs>
        <w:ind w:left="0" w:right="-199" w:firstLine="0"/>
        <w:jc w:val="left"/>
        <w:rPr>
          <w:rFonts w:cs="Arial"/>
          <w:szCs w:val="22"/>
        </w:rPr>
      </w:pPr>
      <w:r w:rsidRPr="000E5C39">
        <w:rPr>
          <w:rFonts w:cs="Arial"/>
          <w:szCs w:val="22"/>
        </w:rPr>
        <w:t>the policies and procedures governing probity and risk</w:t>
      </w:r>
    </w:p>
    <w:p w14:paraId="12B4C1B3" w14:textId="77777777" w:rsidR="000E5C39" w:rsidRPr="000E5C39" w:rsidRDefault="000E5C39" w:rsidP="000E5C39">
      <w:pPr>
        <w:ind w:right="-199"/>
        <w:rPr>
          <w:rFonts w:cs="Arial"/>
          <w:szCs w:val="22"/>
        </w:rPr>
      </w:pPr>
    </w:p>
    <w:p w14:paraId="12B4C1B4" w14:textId="77777777" w:rsidR="000E5C39" w:rsidRPr="000E5C39" w:rsidRDefault="000E5C39" w:rsidP="000E5C39">
      <w:pPr>
        <w:ind w:right="-199"/>
        <w:rPr>
          <w:rFonts w:cs="Arial"/>
          <w:szCs w:val="22"/>
        </w:rPr>
      </w:pPr>
    </w:p>
    <w:p w14:paraId="12B4C1B5" w14:textId="77777777" w:rsidR="000E5C39" w:rsidRPr="000E5C39" w:rsidRDefault="000E5C39" w:rsidP="000E5C39">
      <w:pPr>
        <w:ind w:right="-199"/>
        <w:rPr>
          <w:rFonts w:cs="Arial"/>
          <w:szCs w:val="22"/>
        </w:rPr>
      </w:pPr>
      <w:r w:rsidRPr="000E5C39">
        <w:rPr>
          <w:rFonts w:cs="Arial"/>
          <w:szCs w:val="22"/>
        </w:rPr>
        <w:t xml:space="preserve">In discharging these duties, the Committee plays a key role in supporting and advising the Accounting Officer and the Board in relation to the </w:t>
      </w:r>
      <w:r>
        <w:rPr>
          <w:rFonts w:cs="Arial"/>
          <w:szCs w:val="22"/>
        </w:rPr>
        <w:t>Corporation’</w:t>
      </w:r>
      <w:r w:rsidRPr="000E5C39">
        <w:rPr>
          <w:rFonts w:cs="Arial"/>
          <w:szCs w:val="22"/>
        </w:rPr>
        <w:t xml:space="preserve">s strategic processes for control, risk and governance. </w:t>
      </w:r>
    </w:p>
    <w:p w14:paraId="12B4C1B6" w14:textId="77777777" w:rsidR="000E5C39" w:rsidRPr="000E5C39" w:rsidRDefault="000E5C39" w:rsidP="000E5C39">
      <w:pPr>
        <w:rPr>
          <w:rFonts w:cs="Arial"/>
          <w:szCs w:val="22"/>
        </w:rPr>
      </w:pPr>
    </w:p>
    <w:p w14:paraId="12B4C1B7" w14:textId="77777777" w:rsidR="0054763C" w:rsidRPr="003335F5" w:rsidRDefault="0054763C" w:rsidP="00C01D3C">
      <w:pPr>
        <w:rPr>
          <w:rFonts w:cs="Arial"/>
          <w:szCs w:val="22"/>
        </w:rPr>
      </w:pPr>
    </w:p>
    <w:p w14:paraId="12B4C1B8" w14:textId="77777777" w:rsidR="000E5C39" w:rsidRPr="00B822E8" w:rsidRDefault="000E5C39" w:rsidP="00B822E8">
      <w:pPr>
        <w:pStyle w:val="ListParagraph"/>
        <w:widowControl/>
        <w:numPr>
          <w:ilvl w:val="0"/>
          <w:numId w:val="24"/>
        </w:numPr>
        <w:ind w:hanging="720"/>
        <w:jc w:val="left"/>
        <w:rPr>
          <w:rFonts w:cs="Arial"/>
          <w:b/>
          <w:szCs w:val="22"/>
        </w:rPr>
      </w:pPr>
      <w:r w:rsidRPr="00B822E8">
        <w:rPr>
          <w:rFonts w:cs="Arial"/>
          <w:b/>
          <w:szCs w:val="22"/>
        </w:rPr>
        <w:t>Responsibilities</w:t>
      </w:r>
    </w:p>
    <w:p w14:paraId="12B4C1B9" w14:textId="77777777" w:rsidR="000E5C39" w:rsidRPr="000E5C39" w:rsidRDefault="000E5C39" w:rsidP="000E5C39">
      <w:pPr>
        <w:rPr>
          <w:rFonts w:cs="Arial"/>
          <w:b/>
          <w:szCs w:val="22"/>
        </w:rPr>
      </w:pPr>
    </w:p>
    <w:p w14:paraId="12B4C1BA" w14:textId="77777777" w:rsidR="000E5C39" w:rsidRPr="000E5C39" w:rsidRDefault="000E5C39" w:rsidP="000E5C39">
      <w:pPr>
        <w:widowControl/>
        <w:tabs>
          <w:tab w:val="left" w:pos="851"/>
        </w:tabs>
        <w:jc w:val="left"/>
      </w:pPr>
      <w:r w:rsidRPr="000E5C39">
        <w:t xml:space="preserve">The Committee will advise the Board and Accounting Officer on: </w:t>
      </w:r>
    </w:p>
    <w:p w14:paraId="12B4C1BB" w14:textId="77777777" w:rsidR="000E5C39" w:rsidRPr="000E5C39" w:rsidRDefault="000E5C39" w:rsidP="000E5C39">
      <w:pPr>
        <w:widowControl/>
        <w:tabs>
          <w:tab w:val="left" w:pos="851"/>
        </w:tabs>
        <w:jc w:val="left"/>
      </w:pPr>
    </w:p>
    <w:p w14:paraId="12B4C1BC" w14:textId="77777777" w:rsidR="003335F5" w:rsidRDefault="000E5C39" w:rsidP="003335F5">
      <w:pPr>
        <w:widowControl/>
        <w:tabs>
          <w:tab w:val="left" w:pos="851"/>
        </w:tabs>
        <w:jc w:val="left"/>
        <w:rPr>
          <w:b/>
          <w:color w:val="548DD4"/>
        </w:rPr>
      </w:pPr>
      <w:r w:rsidRPr="000E5C39">
        <w:rPr>
          <w:b/>
          <w:color w:val="548DD4"/>
        </w:rPr>
        <w:t>Financial reporting</w:t>
      </w:r>
    </w:p>
    <w:p w14:paraId="12B4C1BD" w14:textId="77777777" w:rsidR="003335F5" w:rsidRDefault="003335F5" w:rsidP="003335F5">
      <w:pPr>
        <w:widowControl/>
        <w:tabs>
          <w:tab w:val="left" w:pos="851"/>
        </w:tabs>
        <w:jc w:val="left"/>
        <w:rPr>
          <w:b/>
          <w:color w:val="548DD4"/>
        </w:rPr>
      </w:pPr>
    </w:p>
    <w:p w14:paraId="12B4C1BE" w14:textId="77777777" w:rsidR="003335F5" w:rsidRPr="003335F5" w:rsidRDefault="000E5C39" w:rsidP="003335F5">
      <w:pPr>
        <w:pStyle w:val="ListParagraph"/>
        <w:widowControl/>
        <w:numPr>
          <w:ilvl w:val="0"/>
          <w:numId w:val="16"/>
        </w:numPr>
        <w:tabs>
          <w:tab w:val="left" w:pos="851"/>
        </w:tabs>
        <w:jc w:val="left"/>
        <w:rPr>
          <w:b/>
          <w:color w:val="548DD4"/>
        </w:rPr>
      </w:pPr>
      <w:r w:rsidRPr="000E5C39">
        <w:t xml:space="preserve">the clarity of disclosure in financial statements, and whether there is adequate evidence of the effective stewardship of resources in support of the </w:t>
      </w:r>
      <w:r>
        <w:t>Corporation</w:t>
      </w:r>
      <w:r w:rsidRPr="000E5C39">
        <w:t xml:space="preserve">’s objectives </w:t>
      </w:r>
    </w:p>
    <w:p w14:paraId="12B4C1BF" w14:textId="77777777" w:rsidR="003335F5" w:rsidRPr="003335F5" w:rsidRDefault="003335F5" w:rsidP="003335F5">
      <w:pPr>
        <w:pStyle w:val="ListParagraph"/>
        <w:widowControl/>
        <w:tabs>
          <w:tab w:val="left" w:pos="851"/>
        </w:tabs>
        <w:ind w:left="1211"/>
        <w:jc w:val="left"/>
        <w:rPr>
          <w:b/>
          <w:color w:val="548DD4"/>
        </w:rPr>
      </w:pPr>
    </w:p>
    <w:p w14:paraId="12B4C1C0" w14:textId="4A5CAC8F" w:rsidR="000E5C39" w:rsidRPr="003335F5" w:rsidRDefault="000E5C39" w:rsidP="003335F5">
      <w:pPr>
        <w:pStyle w:val="ListParagraph"/>
        <w:widowControl/>
        <w:numPr>
          <w:ilvl w:val="0"/>
          <w:numId w:val="16"/>
        </w:numPr>
        <w:tabs>
          <w:tab w:val="left" w:pos="851"/>
        </w:tabs>
        <w:jc w:val="left"/>
        <w:rPr>
          <w:b/>
          <w:color w:val="548DD4"/>
        </w:rPr>
      </w:pPr>
      <w:r w:rsidRPr="000E5C39">
        <w:t xml:space="preserve">the appropriateness of accounting policies on  a year by year basis and whether proper estimates and judgements have been made, taking into account the views of external audit. The Committee will review the assumptions drawn from actuarial advice on pension funds </w:t>
      </w:r>
    </w:p>
    <w:p w14:paraId="12B4C1C1" w14:textId="77777777" w:rsidR="000E5C39" w:rsidRPr="000E5C39" w:rsidRDefault="000E5C39" w:rsidP="000E5C39">
      <w:pPr>
        <w:rPr>
          <w:rFonts w:cs="Arial"/>
          <w:szCs w:val="22"/>
        </w:rPr>
      </w:pPr>
    </w:p>
    <w:p w14:paraId="12B4C1C2" w14:textId="77777777" w:rsidR="0054763C" w:rsidRDefault="0054763C" w:rsidP="000E5C39">
      <w:pPr>
        <w:widowControl/>
        <w:tabs>
          <w:tab w:val="left" w:pos="851"/>
        </w:tabs>
        <w:jc w:val="left"/>
        <w:rPr>
          <w:b/>
          <w:color w:val="548DD4"/>
        </w:rPr>
      </w:pPr>
    </w:p>
    <w:p w14:paraId="12B4C1C3" w14:textId="77777777" w:rsidR="003335F5" w:rsidRDefault="0054763C" w:rsidP="003335F5">
      <w:pPr>
        <w:widowControl/>
        <w:jc w:val="left"/>
        <w:rPr>
          <w:rFonts w:cs="Arial"/>
          <w:b/>
          <w:bCs/>
          <w:snapToGrid/>
          <w:color w:val="548DD4" w:themeColor="text2" w:themeTint="99"/>
          <w:szCs w:val="24"/>
          <w:lang w:eastAsia="en-GB"/>
        </w:rPr>
      </w:pPr>
      <w:r w:rsidRPr="003335F5">
        <w:rPr>
          <w:rFonts w:cs="Arial"/>
          <w:b/>
          <w:bCs/>
          <w:snapToGrid/>
          <w:color w:val="548DD4" w:themeColor="text2" w:themeTint="99"/>
          <w:szCs w:val="24"/>
          <w:lang w:eastAsia="en-GB"/>
        </w:rPr>
        <w:t xml:space="preserve">The accounting policies, the accounts and the annual report of the organisation, </w:t>
      </w:r>
      <w:r w:rsidR="00B822E8" w:rsidRPr="003335F5">
        <w:rPr>
          <w:rFonts w:cs="Arial"/>
          <w:b/>
          <w:bCs/>
          <w:snapToGrid/>
          <w:color w:val="548DD4" w:themeColor="text2" w:themeTint="99"/>
          <w:szCs w:val="24"/>
          <w:lang w:eastAsia="en-GB"/>
        </w:rPr>
        <w:t>are including:</w:t>
      </w:r>
    </w:p>
    <w:p w14:paraId="12B4C1C4" w14:textId="77777777" w:rsidR="003335F5" w:rsidRDefault="003335F5" w:rsidP="003335F5">
      <w:pPr>
        <w:widowControl/>
        <w:jc w:val="left"/>
        <w:rPr>
          <w:rFonts w:cs="Arial"/>
          <w:bCs/>
          <w:snapToGrid/>
          <w:szCs w:val="24"/>
          <w:lang w:eastAsia="en-GB"/>
        </w:rPr>
      </w:pPr>
    </w:p>
    <w:p w14:paraId="12B4C1C5" w14:textId="77777777" w:rsidR="003335F5" w:rsidRDefault="0054763C" w:rsidP="003335F5">
      <w:pPr>
        <w:pStyle w:val="ListParagraph"/>
        <w:widowControl/>
        <w:numPr>
          <w:ilvl w:val="0"/>
          <w:numId w:val="17"/>
        </w:numPr>
        <w:jc w:val="left"/>
        <w:rPr>
          <w:rFonts w:cs="Arial"/>
          <w:bCs/>
          <w:snapToGrid/>
          <w:szCs w:val="24"/>
          <w:lang w:eastAsia="en-GB"/>
        </w:rPr>
      </w:pPr>
      <w:r w:rsidRPr="003335F5">
        <w:rPr>
          <w:rFonts w:cs="Arial"/>
          <w:bCs/>
          <w:snapToGrid/>
          <w:szCs w:val="24"/>
          <w:lang w:eastAsia="en-GB"/>
        </w:rPr>
        <w:lastRenderedPageBreak/>
        <w:t>The process for review of the accounts prior to submission for audit;</w:t>
      </w:r>
    </w:p>
    <w:p w14:paraId="12B4C1C6" w14:textId="77777777" w:rsidR="003335F5" w:rsidRDefault="003335F5" w:rsidP="003335F5">
      <w:pPr>
        <w:pStyle w:val="ListParagraph"/>
        <w:widowControl/>
        <w:ind w:left="1211"/>
        <w:jc w:val="left"/>
        <w:rPr>
          <w:rFonts w:cs="Arial"/>
          <w:bCs/>
          <w:snapToGrid/>
          <w:szCs w:val="24"/>
          <w:lang w:eastAsia="en-GB"/>
        </w:rPr>
      </w:pPr>
    </w:p>
    <w:p w14:paraId="12B4C1C7" w14:textId="77777777" w:rsidR="003335F5" w:rsidRPr="003335F5" w:rsidRDefault="0054763C" w:rsidP="003335F5">
      <w:pPr>
        <w:pStyle w:val="ListParagraph"/>
        <w:widowControl/>
        <w:numPr>
          <w:ilvl w:val="0"/>
          <w:numId w:val="17"/>
        </w:numPr>
        <w:jc w:val="left"/>
        <w:rPr>
          <w:rFonts w:cs="Arial"/>
          <w:bCs/>
          <w:snapToGrid/>
          <w:szCs w:val="24"/>
          <w:lang w:eastAsia="en-GB"/>
        </w:rPr>
      </w:pPr>
      <w:r w:rsidRPr="000E5C39">
        <w:t>the Accounting Officer’s Governance Statement, leading the assessment of it for the Board</w:t>
      </w:r>
    </w:p>
    <w:p w14:paraId="12B4C1C8" w14:textId="77777777" w:rsidR="003335F5" w:rsidRPr="003335F5" w:rsidRDefault="003335F5" w:rsidP="003335F5">
      <w:pPr>
        <w:widowControl/>
        <w:jc w:val="left"/>
        <w:rPr>
          <w:rFonts w:cs="Arial"/>
          <w:bCs/>
          <w:snapToGrid/>
          <w:szCs w:val="24"/>
          <w:lang w:eastAsia="en-GB"/>
        </w:rPr>
      </w:pPr>
    </w:p>
    <w:p w14:paraId="12B4C1C9" w14:textId="77777777" w:rsidR="003335F5" w:rsidRDefault="0054763C" w:rsidP="003335F5">
      <w:pPr>
        <w:pStyle w:val="ListParagraph"/>
        <w:widowControl/>
        <w:numPr>
          <w:ilvl w:val="0"/>
          <w:numId w:val="17"/>
        </w:numPr>
        <w:jc w:val="left"/>
        <w:rPr>
          <w:rFonts w:cs="Arial"/>
          <w:bCs/>
          <w:snapToGrid/>
          <w:szCs w:val="24"/>
          <w:lang w:eastAsia="en-GB"/>
        </w:rPr>
      </w:pPr>
      <w:r w:rsidRPr="003335F5">
        <w:rPr>
          <w:rFonts w:cs="Arial"/>
          <w:bCs/>
          <w:snapToGrid/>
          <w:szCs w:val="24"/>
          <w:lang w:eastAsia="en-GB"/>
        </w:rPr>
        <w:t>Critical accounting policies and practices, and any changes in them;</w:t>
      </w:r>
    </w:p>
    <w:p w14:paraId="12B4C1CA" w14:textId="77777777" w:rsidR="003335F5" w:rsidRPr="003335F5" w:rsidRDefault="003335F5" w:rsidP="003335F5">
      <w:pPr>
        <w:widowControl/>
        <w:jc w:val="left"/>
        <w:rPr>
          <w:rFonts w:cs="Arial"/>
          <w:bCs/>
          <w:snapToGrid/>
          <w:szCs w:val="24"/>
          <w:lang w:eastAsia="en-GB"/>
        </w:rPr>
      </w:pPr>
    </w:p>
    <w:p w14:paraId="12B4C1CB" w14:textId="77777777" w:rsidR="003335F5" w:rsidRDefault="0054763C" w:rsidP="003335F5">
      <w:pPr>
        <w:pStyle w:val="ListParagraph"/>
        <w:widowControl/>
        <w:numPr>
          <w:ilvl w:val="0"/>
          <w:numId w:val="17"/>
        </w:numPr>
        <w:jc w:val="left"/>
        <w:rPr>
          <w:rFonts w:cs="Arial"/>
          <w:bCs/>
          <w:snapToGrid/>
          <w:szCs w:val="24"/>
          <w:lang w:eastAsia="en-GB"/>
        </w:rPr>
      </w:pPr>
      <w:r w:rsidRPr="003335F5">
        <w:rPr>
          <w:rFonts w:cs="Arial"/>
          <w:bCs/>
          <w:snapToGrid/>
          <w:szCs w:val="24"/>
          <w:lang w:eastAsia="en-GB"/>
        </w:rPr>
        <w:t>Management’s letter of representation to the external auditors;</w:t>
      </w:r>
    </w:p>
    <w:p w14:paraId="12B4C1CC" w14:textId="77777777" w:rsidR="003335F5" w:rsidRPr="003335F5" w:rsidRDefault="003335F5" w:rsidP="003335F5">
      <w:pPr>
        <w:widowControl/>
        <w:jc w:val="left"/>
        <w:rPr>
          <w:rFonts w:cs="Arial"/>
          <w:bCs/>
          <w:snapToGrid/>
          <w:szCs w:val="24"/>
          <w:lang w:eastAsia="en-GB"/>
        </w:rPr>
      </w:pPr>
    </w:p>
    <w:p w14:paraId="12B4C1CD" w14:textId="77777777" w:rsidR="003335F5" w:rsidRDefault="0054763C" w:rsidP="003335F5">
      <w:pPr>
        <w:pStyle w:val="ListParagraph"/>
        <w:widowControl/>
        <w:numPr>
          <w:ilvl w:val="0"/>
          <w:numId w:val="17"/>
        </w:numPr>
        <w:jc w:val="left"/>
        <w:rPr>
          <w:rFonts w:cs="Arial"/>
          <w:bCs/>
          <w:snapToGrid/>
          <w:szCs w:val="24"/>
          <w:lang w:eastAsia="en-GB"/>
        </w:rPr>
      </w:pPr>
      <w:r w:rsidRPr="003335F5">
        <w:rPr>
          <w:rFonts w:cs="Arial"/>
          <w:bCs/>
          <w:snapToGrid/>
          <w:szCs w:val="24"/>
          <w:lang w:eastAsia="en-GB"/>
        </w:rPr>
        <w:t>The extent to which the financial statements are affected by any unusual transactions in the year and how they are disclosed; and</w:t>
      </w:r>
    </w:p>
    <w:p w14:paraId="12B4C1CE" w14:textId="77777777" w:rsidR="003335F5" w:rsidRPr="003335F5" w:rsidRDefault="003335F5" w:rsidP="003335F5">
      <w:pPr>
        <w:widowControl/>
        <w:jc w:val="left"/>
        <w:rPr>
          <w:rFonts w:cs="Arial"/>
          <w:bCs/>
          <w:snapToGrid/>
          <w:szCs w:val="24"/>
          <w:lang w:eastAsia="en-GB"/>
        </w:rPr>
      </w:pPr>
    </w:p>
    <w:p w14:paraId="12B4C1CF" w14:textId="77777777" w:rsidR="0054763C" w:rsidRPr="003335F5" w:rsidRDefault="0054763C" w:rsidP="003335F5">
      <w:pPr>
        <w:pStyle w:val="ListParagraph"/>
        <w:widowControl/>
        <w:numPr>
          <w:ilvl w:val="0"/>
          <w:numId w:val="17"/>
        </w:numPr>
        <w:jc w:val="left"/>
        <w:rPr>
          <w:rFonts w:cs="Arial"/>
          <w:bCs/>
          <w:snapToGrid/>
          <w:szCs w:val="24"/>
          <w:lang w:eastAsia="en-GB"/>
        </w:rPr>
      </w:pPr>
      <w:r w:rsidRPr="003335F5">
        <w:rPr>
          <w:rFonts w:cs="Arial"/>
          <w:bCs/>
          <w:snapToGrid/>
          <w:szCs w:val="24"/>
          <w:lang w:eastAsia="en-GB"/>
        </w:rPr>
        <w:t>The levels of error identified and significant adjustments resulting from the audit.</w:t>
      </w:r>
    </w:p>
    <w:p w14:paraId="12B4C1D0" w14:textId="77777777" w:rsidR="0054763C" w:rsidRDefault="0054763C" w:rsidP="000E5C39">
      <w:pPr>
        <w:widowControl/>
        <w:tabs>
          <w:tab w:val="left" w:pos="851"/>
        </w:tabs>
        <w:jc w:val="left"/>
        <w:rPr>
          <w:b/>
          <w:color w:val="548DD4"/>
        </w:rPr>
      </w:pPr>
    </w:p>
    <w:p w14:paraId="12B4C1D1" w14:textId="77777777" w:rsidR="000E5C39" w:rsidRPr="000E5C39" w:rsidRDefault="000E5C39" w:rsidP="000E5C39">
      <w:pPr>
        <w:widowControl/>
        <w:tabs>
          <w:tab w:val="left" w:pos="851"/>
        </w:tabs>
        <w:jc w:val="left"/>
        <w:rPr>
          <w:b/>
          <w:color w:val="548DD4"/>
        </w:rPr>
      </w:pPr>
      <w:r w:rsidRPr="000E5C39">
        <w:rPr>
          <w:b/>
          <w:color w:val="548DD4"/>
        </w:rPr>
        <w:t>Governance, internal controls and risk management systems</w:t>
      </w:r>
    </w:p>
    <w:p w14:paraId="12B4C1D2" w14:textId="77777777" w:rsidR="003335F5" w:rsidRDefault="003335F5" w:rsidP="003335F5">
      <w:pPr>
        <w:pStyle w:val="ListParagraph"/>
        <w:widowControl/>
        <w:tabs>
          <w:tab w:val="left" w:pos="851"/>
        </w:tabs>
        <w:ind w:left="1211"/>
        <w:jc w:val="left"/>
      </w:pPr>
    </w:p>
    <w:p w14:paraId="12B4C1D3" w14:textId="77777777" w:rsidR="003335F5" w:rsidRDefault="000E5C39" w:rsidP="003335F5">
      <w:pPr>
        <w:pStyle w:val="ListParagraph"/>
        <w:widowControl/>
        <w:numPr>
          <w:ilvl w:val="0"/>
          <w:numId w:val="21"/>
        </w:numPr>
        <w:tabs>
          <w:tab w:val="left" w:pos="851"/>
        </w:tabs>
        <w:jc w:val="left"/>
      </w:pPr>
      <w:r w:rsidRPr="000E5C39">
        <w:t>the adequacy and effectiveness of the processes for control, risk management and governance</w:t>
      </w:r>
    </w:p>
    <w:p w14:paraId="12B4C1D4" w14:textId="77777777" w:rsidR="003335F5" w:rsidRDefault="003335F5" w:rsidP="003335F5">
      <w:pPr>
        <w:pStyle w:val="ListParagraph"/>
        <w:widowControl/>
        <w:tabs>
          <w:tab w:val="left" w:pos="851"/>
        </w:tabs>
        <w:ind w:left="1211"/>
        <w:jc w:val="left"/>
      </w:pPr>
    </w:p>
    <w:p w14:paraId="12B4C1D5" w14:textId="77777777" w:rsidR="003335F5" w:rsidRDefault="000E5C39" w:rsidP="003335F5">
      <w:pPr>
        <w:pStyle w:val="ListParagraph"/>
        <w:widowControl/>
        <w:numPr>
          <w:ilvl w:val="0"/>
          <w:numId w:val="18"/>
        </w:numPr>
        <w:tabs>
          <w:tab w:val="left" w:pos="851"/>
        </w:tabs>
        <w:jc w:val="left"/>
      </w:pPr>
      <w:r w:rsidRPr="000E5C39">
        <w:t xml:space="preserve">the management of </w:t>
      </w:r>
      <w:r w:rsidR="0054763C">
        <w:t xml:space="preserve">effective </w:t>
      </w:r>
      <w:r w:rsidRPr="000E5C39">
        <w:t>risk and corporate governance requirements for the organisation</w:t>
      </w:r>
    </w:p>
    <w:p w14:paraId="12B4C1D6" w14:textId="77777777" w:rsidR="003335F5" w:rsidRDefault="003335F5" w:rsidP="003335F5">
      <w:pPr>
        <w:pStyle w:val="ListParagraph"/>
        <w:widowControl/>
        <w:tabs>
          <w:tab w:val="left" w:pos="851"/>
        </w:tabs>
        <w:ind w:left="1211"/>
        <w:jc w:val="left"/>
      </w:pPr>
    </w:p>
    <w:p w14:paraId="12B4C1D7" w14:textId="77777777" w:rsidR="003335F5" w:rsidRDefault="000E5C39" w:rsidP="003335F5">
      <w:pPr>
        <w:pStyle w:val="ListParagraph"/>
        <w:widowControl/>
        <w:numPr>
          <w:ilvl w:val="0"/>
          <w:numId w:val="18"/>
        </w:numPr>
        <w:tabs>
          <w:tab w:val="left" w:pos="851"/>
        </w:tabs>
        <w:jc w:val="left"/>
      </w:pPr>
      <w:r w:rsidRPr="000E5C39">
        <w:t xml:space="preserve">the appropriateness of the </w:t>
      </w:r>
      <w:r>
        <w:t>Corporation</w:t>
      </w:r>
      <w:r w:rsidRPr="000E5C39">
        <w:t>’s Standing Financial Instructions and Procurement Policy, through an annual review</w:t>
      </w:r>
    </w:p>
    <w:p w14:paraId="12B4C1D8" w14:textId="77777777" w:rsidR="003335F5" w:rsidRDefault="003335F5" w:rsidP="003335F5">
      <w:pPr>
        <w:widowControl/>
        <w:tabs>
          <w:tab w:val="left" w:pos="851"/>
        </w:tabs>
        <w:jc w:val="left"/>
      </w:pPr>
    </w:p>
    <w:p w14:paraId="12B4C1D9" w14:textId="77777777" w:rsidR="003335F5" w:rsidRPr="003335F5" w:rsidRDefault="000E5C39" w:rsidP="003335F5">
      <w:pPr>
        <w:pStyle w:val="ListParagraph"/>
        <w:widowControl/>
        <w:numPr>
          <w:ilvl w:val="0"/>
          <w:numId w:val="18"/>
        </w:numPr>
        <w:tabs>
          <w:tab w:val="left" w:pos="851"/>
        </w:tabs>
        <w:jc w:val="left"/>
      </w:pPr>
      <w:r w:rsidRPr="003335F5">
        <w:rPr>
          <w:rFonts w:cs="Arial"/>
          <w:szCs w:val="22"/>
        </w:rPr>
        <w:t xml:space="preserve">assurances relating to the Corporation’s information security system and secure data handling requirements </w:t>
      </w:r>
    </w:p>
    <w:p w14:paraId="12B4C1DA" w14:textId="77777777" w:rsidR="003335F5" w:rsidRPr="003335F5" w:rsidRDefault="003335F5" w:rsidP="003335F5">
      <w:pPr>
        <w:widowControl/>
        <w:tabs>
          <w:tab w:val="left" w:pos="851"/>
        </w:tabs>
        <w:jc w:val="left"/>
      </w:pPr>
    </w:p>
    <w:p w14:paraId="12B4C1DB" w14:textId="77777777" w:rsidR="003335F5" w:rsidRDefault="000E5C39" w:rsidP="003335F5">
      <w:pPr>
        <w:pStyle w:val="ListParagraph"/>
        <w:widowControl/>
        <w:numPr>
          <w:ilvl w:val="0"/>
          <w:numId w:val="18"/>
        </w:numPr>
        <w:tabs>
          <w:tab w:val="left" w:pos="851"/>
        </w:tabs>
        <w:jc w:val="left"/>
      </w:pPr>
      <w:r w:rsidRPr="000E5C39">
        <w:t>proposals for tendering for audit services</w:t>
      </w:r>
    </w:p>
    <w:p w14:paraId="12B4C1DC" w14:textId="77777777" w:rsidR="003335F5" w:rsidRDefault="003335F5" w:rsidP="003335F5">
      <w:pPr>
        <w:widowControl/>
        <w:tabs>
          <w:tab w:val="left" w:pos="851"/>
        </w:tabs>
        <w:jc w:val="left"/>
      </w:pPr>
    </w:p>
    <w:p w14:paraId="12B4C1DD" w14:textId="77777777" w:rsidR="003335F5" w:rsidRPr="003335F5" w:rsidRDefault="000E5C39" w:rsidP="003335F5">
      <w:pPr>
        <w:pStyle w:val="ListParagraph"/>
        <w:widowControl/>
        <w:numPr>
          <w:ilvl w:val="0"/>
          <w:numId w:val="18"/>
        </w:numPr>
        <w:tabs>
          <w:tab w:val="left" w:pos="851"/>
        </w:tabs>
        <w:jc w:val="left"/>
      </w:pPr>
      <w:r w:rsidRPr="003335F5">
        <w:rPr>
          <w:rFonts w:cs="Arial"/>
          <w:szCs w:val="22"/>
        </w:rPr>
        <w:t>the procedures for detecting fraud, obtaining assurances  on compliance, and the systems and controls in place for the prevention of bribery</w:t>
      </w:r>
    </w:p>
    <w:p w14:paraId="12B4C1DE" w14:textId="77777777" w:rsidR="003335F5" w:rsidRPr="003335F5" w:rsidRDefault="003335F5" w:rsidP="003335F5">
      <w:pPr>
        <w:widowControl/>
        <w:tabs>
          <w:tab w:val="left" w:pos="851"/>
        </w:tabs>
        <w:jc w:val="left"/>
      </w:pPr>
    </w:p>
    <w:p w14:paraId="12B4C1DF" w14:textId="77777777" w:rsidR="000E5C39" w:rsidRPr="003335F5" w:rsidRDefault="000E5C39" w:rsidP="003335F5">
      <w:pPr>
        <w:pStyle w:val="ListParagraph"/>
        <w:widowControl/>
        <w:numPr>
          <w:ilvl w:val="0"/>
          <w:numId w:val="18"/>
        </w:numPr>
        <w:tabs>
          <w:tab w:val="left" w:pos="851"/>
        </w:tabs>
        <w:jc w:val="left"/>
      </w:pPr>
      <w:r w:rsidRPr="003335F5">
        <w:rPr>
          <w:rFonts w:cs="Arial"/>
          <w:szCs w:val="22"/>
        </w:rPr>
        <w:t>the adequacy of the Corporation’s policies in force to allow confidential reporting (whistle blowing), and proportionate and independent investigation of fraud</w:t>
      </w:r>
      <w:r w:rsidRPr="003335F5">
        <w:rPr>
          <w:rFonts w:cs="Arial"/>
          <w:color w:val="548DD4"/>
          <w:szCs w:val="22"/>
        </w:rPr>
        <w:t xml:space="preserve"> </w:t>
      </w:r>
    </w:p>
    <w:p w14:paraId="12B4C1E0" w14:textId="77777777" w:rsidR="000E5C39" w:rsidRPr="000E5C39" w:rsidRDefault="000E5C39" w:rsidP="000E5C39">
      <w:pPr>
        <w:rPr>
          <w:rFonts w:cs="Arial"/>
          <w:szCs w:val="22"/>
        </w:rPr>
      </w:pPr>
    </w:p>
    <w:p w14:paraId="12B4C1E1" w14:textId="77777777" w:rsidR="00B822E8" w:rsidRDefault="000E5C39" w:rsidP="00B822E8">
      <w:p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548DD4"/>
          <w:szCs w:val="22"/>
        </w:rPr>
      </w:pPr>
      <w:r w:rsidRPr="000E5C39">
        <w:rPr>
          <w:rFonts w:cs="Arial"/>
          <w:szCs w:val="22"/>
        </w:rPr>
        <w:t xml:space="preserve"> </w:t>
      </w:r>
      <w:r w:rsidRPr="000E5C39">
        <w:rPr>
          <w:rFonts w:cs="Arial"/>
          <w:b/>
          <w:color w:val="548DD4"/>
          <w:szCs w:val="22"/>
        </w:rPr>
        <w:t>Internal audit</w:t>
      </w:r>
    </w:p>
    <w:p w14:paraId="12B4C1E2" w14:textId="77777777" w:rsidR="00B822E8" w:rsidRDefault="00B822E8" w:rsidP="00B822E8">
      <w:p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548DD4"/>
          <w:szCs w:val="22"/>
        </w:rPr>
      </w:pPr>
    </w:p>
    <w:p w14:paraId="12B4C1E3" w14:textId="77777777" w:rsidR="00B822E8" w:rsidRPr="00B822E8" w:rsidRDefault="000E5C39" w:rsidP="00B822E8">
      <w:pPr>
        <w:pStyle w:val="ListParagraph"/>
        <w:numPr>
          <w:ilvl w:val="0"/>
          <w:numId w:val="22"/>
        </w:num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themeColor="text1"/>
          <w:szCs w:val="22"/>
        </w:rPr>
      </w:pPr>
      <w:r w:rsidRPr="00B822E8">
        <w:rPr>
          <w:color w:val="000000" w:themeColor="text1"/>
        </w:rPr>
        <w:t xml:space="preserve">effectiveness of the internal audit function in the context of the overall risk management system </w:t>
      </w:r>
    </w:p>
    <w:p w14:paraId="12B4C1E4" w14:textId="77777777" w:rsidR="00B822E8" w:rsidRPr="00B822E8" w:rsidRDefault="000E5C39" w:rsidP="00B822E8">
      <w:pPr>
        <w:pStyle w:val="ListParagraph"/>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1211"/>
        <w:rPr>
          <w:rFonts w:cs="Arial"/>
          <w:b/>
          <w:color w:val="000000" w:themeColor="text1"/>
          <w:szCs w:val="22"/>
        </w:rPr>
      </w:pPr>
      <w:r w:rsidRPr="00B822E8">
        <w:rPr>
          <w:color w:val="000000" w:themeColor="text1"/>
        </w:rPr>
        <w:t xml:space="preserve"> </w:t>
      </w:r>
    </w:p>
    <w:p w14:paraId="12B4C1E5" w14:textId="77777777" w:rsidR="00B822E8" w:rsidRPr="00B822E8" w:rsidRDefault="000E5C39" w:rsidP="00B822E8">
      <w:pPr>
        <w:pStyle w:val="ListParagraph"/>
        <w:numPr>
          <w:ilvl w:val="0"/>
          <w:numId w:val="22"/>
        </w:num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themeColor="text1"/>
          <w:szCs w:val="22"/>
        </w:rPr>
      </w:pPr>
      <w:r w:rsidRPr="00B822E8">
        <w:rPr>
          <w:color w:val="000000" w:themeColor="text1"/>
        </w:rPr>
        <w:t xml:space="preserve">appointment and removal of the internal auditor, noting that the Government Internal Audit Service is the current </w:t>
      </w:r>
      <w:r w:rsidR="00CE4E7D" w:rsidRPr="00B822E8">
        <w:rPr>
          <w:color w:val="000000" w:themeColor="text1"/>
        </w:rPr>
        <w:t>incumbent</w:t>
      </w:r>
    </w:p>
    <w:p w14:paraId="12B4C1E6" w14:textId="77777777" w:rsidR="00B822E8" w:rsidRPr="00B822E8" w:rsidRDefault="00B822E8" w:rsidP="00B822E8">
      <w:p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themeColor="text1"/>
          <w:szCs w:val="22"/>
        </w:rPr>
      </w:pPr>
    </w:p>
    <w:p w14:paraId="12B4C1E7" w14:textId="77777777" w:rsidR="00B822E8" w:rsidRPr="00B822E8" w:rsidRDefault="000E5C39" w:rsidP="00B822E8">
      <w:pPr>
        <w:pStyle w:val="ListParagraph"/>
        <w:numPr>
          <w:ilvl w:val="0"/>
          <w:numId w:val="22"/>
        </w:num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themeColor="text1"/>
          <w:szCs w:val="22"/>
        </w:rPr>
      </w:pPr>
      <w:r w:rsidRPr="00B822E8">
        <w:rPr>
          <w:color w:val="000000" w:themeColor="text1"/>
        </w:rPr>
        <w:t>review and assess the internal audit plan</w:t>
      </w:r>
    </w:p>
    <w:p w14:paraId="12B4C1E8" w14:textId="77777777" w:rsidR="00B822E8" w:rsidRPr="00B822E8" w:rsidRDefault="00B822E8" w:rsidP="00B822E8">
      <w:p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themeColor="text1"/>
          <w:szCs w:val="22"/>
        </w:rPr>
      </w:pPr>
    </w:p>
    <w:p w14:paraId="12B4C1E9" w14:textId="77777777" w:rsidR="00B822E8" w:rsidRPr="00B822E8" w:rsidRDefault="000E5C39" w:rsidP="00B822E8">
      <w:pPr>
        <w:pStyle w:val="ListParagraph"/>
        <w:numPr>
          <w:ilvl w:val="0"/>
          <w:numId w:val="22"/>
        </w:num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themeColor="text1"/>
          <w:szCs w:val="22"/>
        </w:rPr>
      </w:pPr>
      <w:r w:rsidRPr="00B822E8">
        <w:rPr>
          <w:color w:val="000000" w:themeColor="text1"/>
        </w:rPr>
        <w:t xml:space="preserve">receive reports from internal audit and consider the adequacy of </w:t>
      </w:r>
      <w:r w:rsidRPr="00B822E8">
        <w:rPr>
          <w:color w:val="000000" w:themeColor="text1"/>
        </w:rPr>
        <w:lastRenderedPageBreak/>
        <w:t>management’s responses to recommendations</w:t>
      </w:r>
    </w:p>
    <w:p w14:paraId="12B4C1EA" w14:textId="77777777" w:rsidR="00B822E8" w:rsidRPr="00B822E8" w:rsidRDefault="00B822E8" w:rsidP="00B822E8">
      <w:p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themeColor="text1"/>
          <w:szCs w:val="22"/>
        </w:rPr>
      </w:pPr>
    </w:p>
    <w:p w14:paraId="12B4C1EB" w14:textId="77777777" w:rsidR="000E5C39" w:rsidRPr="00B822E8" w:rsidRDefault="000E5C39" w:rsidP="00B822E8">
      <w:pPr>
        <w:pStyle w:val="ListParagraph"/>
        <w:numPr>
          <w:ilvl w:val="0"/>
          <w:numId w:val="22"/>
        </w:numPr>
        <w:tabs>
          <w:tab w:val="left" w:pos="1"/>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548DD4"/>
          <w:szCs w:val="22"/>
        </w:rPr>
      </w:pPr>
      <w:r w:rsidRPr="00B822E8">
        <w:rPr>
          <w:color w:val="000000" w:themeColor="text1"/>
        </w:rPr>
        <w:t xml:space="preserve">any matter </w:t>
      </w:r>
      <w:r w:rsidRPr="000E5C39">
        <w:t>arising through its meetings with the internal audit partner when the executive is not present</w:t>
      </w:r>
    </w:p>
    <w:p w14:paraId="12B4C1EC" w14:textId="77777777" w:rsidR="000E5C39" w:rsidRPr="000E5C39" w:rsidRDefault="000E5C39" w:rsidP="000E5C39">
      <w:pPr>
        <w:rPr>
          <w:rFonts w:cs="Arial"/>
          <w:szCs w:val="22"/>
        </w:rPr>
      </w:pPr>
    </w:p>
    <w:p w14:paraId="12B4C1ED" w14:textId="77777777" w:rsidR="00B822E8" w:rsidRDefault="000E5C39" w:rsidP="00B822E8">
      <w:pPr>
        <w:widowControl/>
        <w:tabs>
          <w:tab w:val="left" w:pos="851"/>
        </w:tabs>
        <w:jc w:val="left"/>
        <w:rPr>
          <w:b/>
          <w:color w:val="548DD4"/>
        </w:rPr>
      </w:pPr>
      <w:r w:rsidRPr="000E5C39">
        <w:rPr>
          <w:b/>
          <w:color w:val="548DD4"/>
        </w:rPr>
        <w:t>External audit</w:t>
      </w:r>
    </w:p>
    <w:p w14:paraId="12B4C1EE" w14:textId="77777777" w:rsidR="00B822E8" w:rsidRDefault="00B822E8" w:rsidP="00B822E8">
      <w:pPr>
        <w:widowControl/>
        <w:tabs>
          <w:tab w:val="left" w:pos="851"/>
        </w:tabs>
        <w:jc w:val="left"/>
        <w:rPr>
          <w:b/>
          <w:color w:val="548DD4"/>
        </w:rPr>
      </w:pPr>
    </w:p>
    <w:p w14:paraId="12B4C1EF" w14:textId="77777777" w:rsidR="00B822E8" w:rsidRPr="00B822E8" w:rsidRDefault="000E5C39" w:rsidP="00B822E8">
      <w:pPr>
        <w:pStyle w:val="ListParagraph"/>
        <w:widowControl/>
        <w:numPr>
          <w:ilvl w:val="0"/>
          <w:numId w:val="23"/>
        </w:numPr>
        <w:tabs>
          <w:tab w:val="left" w:pos="851"/>
        </w:tabs>
        <w:jc w:val="left"/>
        <w:rPr>
          <w:b/>
          <w:color w:val="548DD4"/>
        </w:rPr>
      </w:pPr>
      <w:r w:rsidRPr="000E5C39">
        <w:t xml:space="preserve">any matter arising from the planning stage before the annual audit and after the audit at the reporting  stage, should these precede comments expressed on the draft Audit Completion Report </w:t>
      </w:r>
    </w:p>
    <w:p w14:paraId="12B4C1F0" w14:textId="77777777" w:rsidR="00B822E8" w:rsidRPr="00B822E8" w:rsidRDefault="00B822E8" w:rsidP="00B822E8">
      <w:pPr>
        <w:pStyle w:val="ListParagraph"/>
        <w:widowControl/>
        <w:tabs>
          <w:tab w:val="left" w:pos="851"/>
        </w:tabs>
        <w:ind w:left="1211"/>
        <w:jc w:val="left"/>
        <w:rPr>
          <w:b/>
          <w:color w:val="548DD4"/>
        </w:rPr>
      </w:pPr>
    </w:p>
    <w:p w14:paraId="12B4C1F1" w14:textId="77777777" w:rsidR="00B822E8" w:rsidRPr="00B822E8" w:rsidRDefault="000E5C39" w:rsidP="00B822E8">
      <w:pPr>
        <w:pStyle w:val="ListParagraph"/>
        <w:widowControl/>
        <w:numPr>
          <w:ilvl w:val="0"/>
          <w:numId w:val="23"/>
        </w:numPr>
        <w:tabs>
          <w:tab w:val="left" w:pos="851"/>
        </w:tabs>
        <w:jc w:val="left"/>
        <w:rPr>
          <w:b/>
          <w:color w:val="548DD4"/>
        </w:rPr>
      </w:pPr>
      <w:r w:rsidRPr="000E5C39">
        <w:t>the findings of the annual audit, discussing any major issues arising; noting comments and adjustments highlighted in the draft Audit Completion Report, management’s responses and comments on the overall effectiveness of the audit</w:t>
      </w:r>
    </w:p>
    <w:p w14:paraId="12B4C1F2" w14:textId="77777777" w:rsidR="00B822E8" w:rsidRPr="00B822E8" w:rsidRDefault="00B822E8" w:rsidP="00B822E8">
      <w:pPr>
        <w:widowControl/>
        <w:tabs>
          <w:tab w:val="left" w:pos="851"/>
        </w:tabs>
        <w:jc w:val="left"/>
        <w:rPr>
          <w:b/>
          <w:color w:val="548DD4"/>
        </w:rPr>
      </w:pPr>
    </w:p>
    <w:p w14:paraId="12B4C1F3" w14:textId="77777777" w:rsidR="000E5C39" w:rsidRPr="00B822E8" w:rsidRDefault="000E5C39" w:rsidP="00B822E8">
      <w:pPr>
        <w:pStyle w:val="ListParagraph"/>
        <w:widowControl/>
        <w:numPr>
          <w:ilvl w:val="0"/>
          <w:numId w:val="23"/>
        </w:numPr>
        <w:tabs>
          <w:tab w:val="left" w:pos="851"/>
        </w:tabs>
        <w:jc w:val="left"/>
        <w:rPr>
          <w:b/>
          <w:color w:val="548DD4"/>
        </w:rPr>
      </w:pPr>
      <w:r w:rsidRPr="000E5C39">
        <w:t xml:space="preserve">any matter arising through its meetings with the audit partner and/or client director when the executive is not present. </w:t>
      </w:r>
    </w:p>
    <w:p w14:paraId="12B4C1F4" w14:textId="77777777" w:rsidR="000E5C39" w:rsidRPr="000E5C39" w:rsidRDefault="000E5C39" w:rsidP="000E5C39">
      <w:pPr>
        <w:widowControl/>
        <w:tabs>
          <w:tab w:val="left" w:pos="851"/>
        </w:tabs>
        <w:jc w:val="left"/>
      </w:pPr>
    </w:p>
    <w:p w14:paraId="12B4C1F6" w14:textId="77777777" w:rsidR="000E5C39" w:rsidRPr="00B822E8" w:rsidRDefault="000E5C39" w:rsidP="00B822E8">
      <w:pPr>
        <w:pStyle w:val="ListParagraph"/>
        <w:keepNext/>
        <w:widowControl/>
        <w:numPr>
          <w:ilvl w:val="0"/>
          <w:numId w:val="24"/>
        </w:numPr>
        <w:tabs>
          <w:tab w:val="left" w:pos="0"/>
        </w:tabs>
        <w:spacing w:line="360" w:lineRule="auto"/>
        <w:ind w:hanging="720"/>
        <w:jc w:val="left"/>
        <w:outlineLvl w:val="1"/>
        <w:rPr>
          <w:rFonts w:cs="Arial"/>
          <w:b/>
          <w:snapToGrid/>
          <w:color w:val="000000" w:themeColor="text1"/>
          <w:szCs w:val="22"/>
        </w:rPr>
      </w:pPr>
      <w:r w:rsidRPr="00B822E8">
        <w:rPr>
          <w:rFonts w:cs="Arial"/>
          <w:b/>
          <w:snapToGrid/>
          <w:color w:val="000000" w:themeColor="text1"/>
          <w:szCs w:val="22"/>
        </w:rPr>
        <w:t>Membership</w:t>
      </w:r>
    </w:p>
    <w:p w14:paraId="12B4C1F7" w14:textId="77777777" w:rsidR="000E5C39" w:rsidRPr="000E5C39" w:rsidRDefault="000E5C39" w:rsidP="000E5C39">
      <w:pPr>
        <w:rPr>
          <w:rFonts w:cs="Arial"/>
          <w:sz w:val="16"/>
          <w:szCs w:val="16"/>
        </w:rPr>
      </w:pPr>
    </w:p>
    <w:p w14:paraId="12B4C1F8" w14:textId="77777777" w:rsidR="000E5C39" w:rsidRPr="000E5C39" w:rsidRDefault="000E5C39" w:rsidP="000E5C39">
      <w:pPr>
        <w:widowControl/>
        <w:tabs>
          <w:tab w:val="left" w:pos="851"/>
        </w:tabs>
        <w:jc w:val="left"/>
      </w:pPr>
      <w:r w:rsidRPr="000E5C39">
        <w:t xml:space="preserve">The Committee shall be appointed by the </w:t>
      </w:r>
      <w:r>
        <w:t xml:space="preserve">Corporation’s </w:t>
      </w:r>
      <w:r w:rsidRPr="000E5C39">
        <w:t xml:space="preserve">Board from among its members and shall consist of </w:t>
      </w:r>
      <w:r w:rsidR="0028635F">
        <w:t xml:space="preserve">normally </w:t>
      </w:r>
      <w:r w:rsidR="004968BF">
        <w:t>three members.</w:t>
      </w:r>
    </w:p>
    <w:p w14:paraId="12B4C1F9" w14:textId="77777777" w:rsidR="000E5C39" w:rsidRPr="000E5C39" w:rsidRDefault="000E5C39" w:rsidP="000E5C39">
      <w:pPr>
        <w:widowControl/>
        <w:tabs>
          <w:tab w:val="left" w:pos="851"/>
        </w:tabs>
        <w:jc w:val="left"/>
      </w:pPr>
      <w:r w:rsidRPr="000E5C39">
        <w:t xml:space="preserve">The </w:t>
      </w:r>
      <w:r w:rsidR="00E21A02">
        <w:t>Chairman</w:t>
      </w:r>
      <w:r w:rsidRPr="000E5C39">
        <w:t xml:space="preserve"> of the Committee shall be appointed by the Board from its members. In the absence of the Committee </w:t>
      </w:r>
      <w:r w:rsidR="00E21A02">
        <w:t>Chairman</w:t>
      </w:r>
      <w:r w:rsidRPr="000E5C39">
        <w:t xml:space="preserve">, the members present will elect one of themselves to chair the meeting. </w:t>
      </w:r>
    </w:p>
    <w:p w14:paraId="12B4C1FA" w14:textId="77777777" w:rsidR="000E5C39" w:rsidRPr="000E5C39" w:rsidRDefault="000E5C39" w:rsidP="000E5C39">
      <w:pPr>
        <w:tabs>
          <w:tab w:val="left" w:pos="567"/>
        </w:tabs>
        <w:rPr>
          <w:rFonts w:cs="Arial"/>
          <w:szCs w:val="22"/>
        </w:rPr>
      </w:pPr>
    </w:p>
    <w:p w14:paraId="12B4C1FB" w14:textId="77777777" w:rsidR="000E5C39" w:rsidRPr="000E5C39" w:rsidRDefault="000E5C39" w:rsidP="000E5C39">
      <w:pPr>
        <w:widowControl/>
        <w:tabs>
          <w:tab w:val="left" w:pos="851"/>
        </w:tabs>
        <w:jc w:val="left"/>
      </w:pPr>
      <w:r w:rsidRPr="000E5C39">
        <w:t xml:space="preserve">The </w:t>
      </w:r>
      <w:r w:rsidR="0028635F">
        <w:t>Corporation’s</w:t>
      </w:r>
      <w:r w:rsidRPr="000E5C39">
        <w:t xml:space="preserve"> Board </w:t>
      </w:r>
      <w:r w:rsidR="00E21A02">
        <w:t>Chairman</w:t>
      </w:r>
      <w:r w:rsidRPr="000E5C39">
        <w:t xml:space="preserve"> will not be eligible to be a Committee member.</w:t>
      </w:r>
    </w:p>
    <w:p w14:paraId="12B4C1FC" w14:textId="77777777" w:rsidR="000E5C39" w:rsidRPr="000E5C39" w:rsidRDefault="000E5C39" w:rsidP="000E5C39">
      <w:pPr>
        <w:tabs>
          <w:tab w:val="left" w:pos="567"/>
        </w:tabs>
        <w:rPr>
          <w:rFonts w:cs="Arial"/>
          <w:szCs w:val="22"/>
        </w:rPr>
      </w:pPr>
    </w:p>
    <w:p w14:paraId="12B4C1FD" w14:textId="77777777" w:rsidR="000E5C39" w:rsidRPr="000E5C39" w:rsidRDefault="000E5C39" w:rsidP="000E5C39">
      <w:pPr>
        <w:widowControl/>
        <w:tabs>
          <w:tab w:val="left" w:pos="851"/>
        </w:tabs>
        <w:jc w:val="left"/>
      </w:pPr>
      <w:r w:rsidRPr="000E5C39">
        <w:t>Appointment to the Committee shall be for a period up to three years, which may be extended for further periods of up to three years, provided the member still meets the criteria for membership of the Committee.</w:t>
      </w:r>
    </w:p>
    <w:p w14:paraId="12B4C1FE" w14:textId="77777777" w:rsidR="000E5C39" w:rsidRPr="000E5C39" w:rsidRDefault="000E5C39" w:rsidP="000E5C39">
      <w:pPr>
        <w:widowControl/>
        <w:tabs>
          <w:tab w:val="left" w:pos="851"/>
        </w:tabs>
        <w:jc w:val="left"/>
      </w:pPr>
    </w:p>
    <w:p w14:paraId="12B4C1FF" w14:textId="77777777" w:rsidR="000E5C39" w:rsidRDefault="000E5C39" w:rsidP="000E5C39">
      <w:pPr>
        <w:widowControl/>
        <w:tabs>
          <w:tab w:val="left" w:pos="851"/>
        </w:tabs>
        <w:jc w:val="left"/>
      </w:pPr>
      <w:r w:rsidRPr="000E5C39">
        <w:t xml:space="preserve">An independent member appointed by the </w:t>
      </w:r>
      <w:r w:rsidR="0028635F">
        <w:t>Corporation</w:t>
      </w:r>
      <w:r w:rsidRPr="000E5C39">
        <w:t xml:space="preserve"> Board may serve for a similar period as a member of the Committee.</w:t>
      </w:r>
    </w:p>
    <w:p w14:paraId="12B4C200" w14:textId="77777777" w:rsidR="0028635F" w:rsidRPr="000E5C39" w:rsidRDefault="0028635F" w:rsidP="000E5C39">
      <w:pPr>
        <w:widowControl/>
        <w:tabs>
          <w:tab w:val="left" w:pos="851"/>
        </w:tabs>
        <w:jc w:val="left"/>
      </w:pPr>
    </w:p>
    <w:p w14:paraId="12B4C201" w14:textId="77777777" w:rsidR="000E5C39" w:rsidRPr="000E5C39" w:rsidRDefault="000E5C39" w:rsidP="000E5C39">
      <w:pPr>
        <w:widowControl/>
        <w:tabs>
          <w:tab w:val="left" w:pos="851"/>
        </w:tabs>
        <w:jc w:val="left"/>
      </w:pPr>
      <w:r w:rsidRPr="000E5C39">
        <w:t>Where possible, at least one member of the Committee should have a financial or audit background.</w:t>
      </w:r>
    </w:p>
    <w:p w14:paraId="12B4C205" w14:textId="76463006" w:rsidR="000E5C39" w:rsidRPr="000E5C39" w:rsidRDefault="000E5C39" w:rsidP="000E5C39">
      <w:pPr>
        <w:rPr>
          <w:rFonts w:cs="Arial"/>
          <w:szCs w:val="22"/>
        </w:rPr>
      </w:pPr>
      <w:r w:rsidRPr="000E5C39">
        <w:rPr>
          <w:rFonts w:cs="Arial"/>
          <w:szCs w:val="22"/>
        </w:rPr>
        <w:t xml:space="preserve">       </w:t>
      </w:r>
    </w:p>
    <w:p w14:paraId="12B4C206" w14:textId="77777777" w:rsidR="000E5C39" w:rsidRPr="00B822E8" w:rsidRDefault="000E5C39" w:rsidP="00B822E8">
      <w:pPr>
        <w:pStyle w:val="ListParagraph"/>
        <w:numPr>
          <w:ilvl w:val="0"/>
          <w:numId w:val="24"/>
        </w:numPr>
        <w:tabs>
          <w:tab w:val="left" w:pos="709"/>
          <w:tab w:val="left" w:pos="1134"/>
          <w:tab w:val="left" w:pos="2127"/>
        </w:tabs>
        <w:ind w:hanging="720"/>
        <w:rPr>
          <w:rFonts w:cs="Arial"/>
          <w:b/>
          <w:szCs w:val="22"/>
        </w:rPr>
      </w:pPr>
      <w:r w:rsidRPr="00B822E8">
        <w:rPr>
          <w:rFonts w:cs="Arial"/>
          <w:b/>
          <w:szCs w:val="22"/>
        </w:rPr>
        <w:t>Attendance at Meetings</w:t>
      </w:r>
    </w:p>
    <w:p w14:paraId="12B4C207" w14:textId="77777777" w:rsidR="000E5C39" w:rsidRPr="000E5C39" w:rsidRDefault="000E5C39" w:rsidP="000E5C39">
      <w:pPr>
        <w:tabs>
          <w:tab w:val="left" w:pos="426"/>
          <w:tab w:val="left" w:pos="1134"/>
          <w:tab w:val="left" w:pos="2127"/>
        </w:tabs>
        <w:rPr>
          <w:rFonts w:cs="Arial"/>
          <w:b/>
          <w:szCs w:val="22"/>
        </w:rPr>
      </w:pPr>
    </w:p>
    <w:p w14:paraId="12B4C208" w14:textId="77777777" w:rsidR="000E5C39" w:rsidRPr="000E5C39" w:rsidRDefault="000E5C39" w:rsidP="000E5C39">
      <w:pPr>
        <w:tabs>
          <w:tab w:val="left" w:pos="426"/>
          <w:tab w:val="left" w:pos="567"/>
          <w:tab w:val="left" w:pos="1134"/>
          <w:tab w:val="left" w:pos="2127"/>
        </w:tabs>
        <w:rPr>
          <w:rFonts w:cs="Arial"/>
          <w:szCs w:val="22"/>
        </w:rPr>
      </w:pPr>
      <w:r w:rsidRPr="000E5C39">
        <w:rPr>
          <w:rFonts w:cs="Arial"/>
          <w:szCs w:val="22"/>
        </w:rPr>
        <w:t>The quorum of the Committee shall be at least two members.</w:t>
      </w:r>
    </w:p>
    <w:p w14:paraId="12B4C209" w14:textId="77777777" w:rsidR="000E5C39" w:rsidRPr="000E5C39" w:rsidRDefault="000E5C39" w:rsidP="000E5C39">
      <w:pPr>
        <w:tabs>
          <w:tab w:val="left" w:pos="426"/>
          <w:tab w:val="left" w:pos="567"/>
          <w:tab w:val="left" w:pos="1134"/>
          <w:tab w:val="left" w:pos="2127"/>
        </w:tabs>
        <w:rPr>
          <w:rFonts w:cs="Arial"/>
          <w:szCs w:val="22"/>
        </w:rPr>
      </w:pPr>
    </w:p>
    <w:p w14:paraId="12B4C20A" w14:textId="77777777" w:rsidR="000E5C39" w:rsidRPr="000E5C39" w:rsidRDefault="000E5C39" w:rsidP="000E5C39">
      <w:pPr>
        <w:tabs>
          <w:tab w:val="left" w:pos="426"/>
          <w:tab w:val="left" w:pos="567"/>
          <w:tab w:val="left" w:pos="1134"/>
          <w:tab w:val="left" w:pos="2127"/>
        </w:tabs>
        <w:rPr>
          <w:rFonts w:cs="Arial"/>
          <w:szCs w:val="22"/>
        </w:rPr>
      </w:pPr>
      <w:r w:rsidRPr="000E5C39">
        <w:rPr>
          <w:rFonts w:cs="Arial"/>
          <w:szCs w:val="22"/>
        </w:rPr>
        <w:t>Meetings will normally be attended by the Accounting Officer, the Director of Finance, the internal audit partner and representatives from external audit.</w:t>
      </w:r>
    </w:p>
    <w:p w14:paraId="12B4C20B" w14:textId="77777777" w:rsidR="000E5C39" w:rsidRPr="000E5C39" w:rsidRDefault="000E5C39" w:rsidP="000E5C39">
      <w:pPr>
        <w:tabs>
          <w:tab w:val="left" w:pos="426"/>
          <w:tab w:val="left" w:pos="567"/>
          <w:tab w:val="left" w:pos="1134"/>
          <w:tab w:val="left" w:pos="2127"/>
        </w:tabs>
        <w:rPr>
          <w:rFonts w:cs="Arial"/>
          <w:szCs w:val="22"/>
        </w:rPr>
      </w:pPr>
    </w:p>
    <w:p w14:paraId="12B4C20C" w14:textId="77777777" w:rsidR="000E5C39" w:rsidRDefault="000E5C39" w:rsidP="000E5C39">
      <w:pPr>
        <w:tabs>
          <w:tab w:val="left" w:pos="1"/>
          <w:tab w:val="left" w:pos="426"/>
          <w:tab w:val="left" w:pos="567"/>
          <w:tab w:val="left" w:pos="720"/>
          <w:tab w:val="left" w:pos="1134"/>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0E5C39">
        <w:rPr>
          <w:rFonts w:cs="Arial"/>
          <w:szCs w:val="22"/>
        </w:rPr>
        <w:t xml:space="preserve">The Committee may ask any member of the </w:t>
      </w:r>
      <w:r w:rsidR="00CE4E7D">
        <w:rPr>
          <w:rFonts w:cs="Arial"/>
          <w:szCs w:val="22"/>
        </w:rPr>
        <w:t>organisation’s</w:t>
      </w:r>
      <w:r w:rsidR="00CE4E7D" w:rsidRPr="000E5C39">
        <w:rPr>
          <w:rFonts w:cs="Arial"/>
          <w:szCs w:val="22"/>
        </w:rPr>
        <w:t xml:space="preserve"> </w:t>
      </w:r>
      <w:r w:rsidRPr="000E5C39">
        <w:rPr>
          <w:rFonts w:cs="Arial"/>
          <w:szCs w:val="22"/>
        </w:rPr>
        <w:t>staff to attend to assist it with its discussions</w:t>
      </w:r>
      <w:r w:rsidR="0028635F">
        <w:rPr>
          <w:rFonts w:cs="Arial"/>
          <w:szCs w:val="22"/>
        </w:rPr>
        <w:t>.</w:t>
      </w:r>
    </w:p>
    <w:p w14:paraId="12B4C20D" w14:textId="77777777" w:rsidR="0028635F" w:rsidRPr="000E5C39" w:rsidRDefault="0028635F" w:rsidP="000E5C39">
      <w:pPr>
        <w:tabs>
          <w:tab w:val="left" w:pos="1"/>
          <w:tab w:val="left" w:pos="426"/>
          <w:tab w:val="left" w:pos="567"/>
          <w:tab w:val="left" w:pos="720"/>
          <w:tab w:val="left" w:pos="1134"/>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14:paraId="12B4C20E" w14:textId="6BBC45DA" w:rsidR="000E5C39" w:rsidRPr="000E5C39" w:rsidRDefault="000E5C39" w:rsidP="000E5C39">
      <w:pPr>
        <w:tabs>
          <w:tab w:val="left" w:pos="1"/>
          <w:tab w:val="left" w:pos="426"/>
          <w:tab w:val="left" w:pos="567"/>
          <w:tab w:val="left" w:pos="720"/>
          <w:tab w:val="left" w:pos="1134"/>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0E5C39">
        <w:rPr>
          <w:rFonts w:cs="Arial"/>
          <w:szCs w:val="22"/>
        </w:rPr>
        <w:t xml:space="preserve">An open invitation will be extended to a member of the </w:t>
      </w:r>
      <w:r w:rsidR="004B1A0B">
        <w:rPr>
          <w:rFonts w:cs="Arial"/>
          <w:szCs w:val="22"/>
        </w:rPr>
        <w:t>MH</w:t>
      </w:r>
      <w:r w:rsidRPr="000E5C39">
        <w:rPr>
          <w:rFonts w:cs="Arial"/>
          <w:szCs w:val="22"/>
        </w:rPr>
        <w:t>CLG sponsor teams.</w:t>
      </w:r>
    </w:p>
    <w:p w14:paraId="12B4C211" w14:textId="77777777" w:rsidR="000E5C39" w:rsidRPr="00B822E8" w:rsidRDefault="000E5C39" w:rsidP="00B822E8">
      <w:pPr>
        <w:pStyle w:val="ListParagraph"/>
        <w:numPr>
          <w:ilvl w:val="0"/>
          <w:numId w:val="24"/>
        </w:numPr>
        <w:tabs>
          <w:tab w:val="left" w:pos="1"/>
          <w:tab w:val="left" w:pos="709"/>
          <w:tab w:val="left" w:pos="1134"/>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s>
        <w:ind w:hanging="720"/>
        <w:rPr>
          <w:rFonts w:cs="Arial"/>
          <w:b/>
          <w:szCs w:val="22"/>
        </w:rPr>
      </w:pPr>
      <w:r w:rsidRPr="00B822E8">
        <w:rPr>
          <w:rFonts w:cs="Arial"/>
          <w:b/>
          <w:szCs w:val="22"/>
        </w:rPr>
        <w:lastRenderedPageBreak/>
        <w:t>Frequency of meetings</w:t>
      </w:r>
    </w:p>
    <w:p w14:paraId="12B4C212" w14:textId="77777777" w:rsidR="000E5C39" w:rsidRPr="000E5C39" w:rsidRDefault="000E5C39" w:rsidP="000E5C39">
      <w:pPr>
        <w:tabs>
          <w:tab w:val="left" w:pos="1"/>
          <w:tab w:val="left" w:pos="426"/>
          <w:tab w:val="left" w:pos="720"/>
          <w:tab w:val="left" w:pos="1134"/>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s>
        <w:rPr>
          <w:rFonts w:cs="Arial"/>
          <w:b/>
          <w:szCs w:val="22"/>
        </w:rPr>
      </w:pPr>
    </w:p>
    <w:p w14:paraId="12B4C213" w14:textId="77777777" w:rsidR="000E5C39" w:rsidRPr="000E5C39" w:rsidRDefault="000E5C39" w:rsidP="000E5C39">
      <w:pPr>
        <w:tabs>
          <w:tab w:val="left" w:pos="-567"/>
          <w:tab w:val="left" w:pos="426"/>
          <w:tab w:val="left" w:pos="567"/>
          <w:tab w:val="left" w:pos="1134"/>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0E5C39">
        <w:rPr>
          <w:rFonts w:cs="Arial"/>
          <w:szCs w:val="22"/>
        </w:rPr>
        <w:t xml:space="preserve">Meetings shall be held at least four times a year, at appropriate points in the reporting and audit cycle and otherwise as deemed necessary by the </w:t>
      </w:r>
      <w:r w:rsidR="00E21A02">
        <w:rPr>
          <w:rFonts w:cs="Arial"/>
          <w:szCs w:val="22"/>
        </w:rPr>
        <w:t>Chairman</w:t>
      </w:r>
      <w:r w:rsidRPr="000E5C39">
        <w:rPr>
          <w:rFonts w:cs="Arial"/>
          <w:szCs w:val="22"/>
        </w:rPr>
        <w:t>.</w:t>
      </w:r>
    </w:p>
    <w:p w14:paraId="12B4C214" w14:textId="77777777" w:rsidR="000E5C39" w:rsidRPr="000E5C39" w:rsidRDefault="000E5C39" w:rsidP="000E5C39">
      <w:pPr>
        <w:tabs>
          <w:tab w:val="left" w:pos="-567"/>
          <w:tab w:val="left" w:pos="426"/>
          <w:tab w:val="left" w:pos="567"/>
          <w:tab w:val="left" w:pos="1134"/>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14:paraId="12B4C215" w14:textId="77777777" w:rsidR="000E5C39" w:rsidRPr="000E5C39" w:rsidRDefault="000E5C39" w:rsidP="000E5C39">
      <w:pPr>
        <w:tabs>
          <w:tab w:val="left" w:pos="-567"/>
          <w:tab w:val="left" w:pos="426"/>
          <w:tab w:val="left" w:pos="567"/>
          <w:tab w:val="left" w:pos="1134"/>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0E5C39">
        <w:rPr>
          <w:rFonts w:cs="Arial"/>
          <w:szCs w:val="22"/>
        </w:rPr>
        <w:t>The Accounting Officer or Board may ask the Committee to convene further meetings to discuss particular issues on which they require the Committee’s advice.</w:t>
      </w:r>
    </w:p>
    <w:p w14:paraId="12B4C216" w14:textId="77777777" w:rsidR="000E5C39" w:rsidRPr="000E5C39" w:rsidRDefault="000E5C39" w:rsidP="000E5C39">
      <w:pPr>
        <w:tabs>
          <w:tab w:val="left" w:pos="-567"/>
          <w:tab w:val="left" w:pos="426"/>
          <w:tab w:val="left" w:pos="567"/>
          <w:tab w:val="left" w:pos="1134"/>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14:paraId="12B4C219" w14:textId="77777777" w:rsidR="000E5C39" w:rsidRPr="00B822E8" w:rsidRDefault="000E5C39" w:rsidP="00B822E8">
      <w:pPr>
        <w:pStyle w:val="ListParagraph"/>
        <w:numPr>
          <w:ilvl w:val="0"/>
          <w:numId w:val="24"/>
        </w:numPr>
        <w:tabs>
          <w:tab w:val="left" w:pos="1"/>
          <w:tab w:val="left" w:pos="709"/>
          <w:tab w:val="left" w:pos="1134"/>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s>
        <w:ind w:hanging="720"/>
        <w:rPr>
          <w:rFonts w:cs="Arial"/>
          <w:b/>
          <w:szCs w:val="22"/>
        </w:rPr>
      </w:pPr>
      <w:r w:rsidRPr="00B822E8">
        <w:rPr>
          <w:rFonts w:cs="Arial"/>
          <w:b/>
          <w:szCs w:val="22"/>
        </w:rPr>
        <w:t>Notice of meetings</w:t>
      </w:r>
    </w:p>
    <w:p w14:paraId="12B4C21A" w14:textId="77777777" w:rsidR="000E5C39" w:rsidRPr="000E5C39" w:rsidRDefault="000E5C39" w:rsidP="000E5C39">
      <w:pPr>
        <w:tabs>
          <w:tab w:val="left" w:pos="1"/>
          <w:tab w:val="left" w:pos="426"/>
          <w:tab w:val="left" w:pos="720"/>
          <w:tab w:val="left" w:pos="1134"/>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s>
        <w:rPr>
          <w:rFonts w:cs="Arial"/>
          <w:b/>
          <w:szCs w:val="22"/>
        </w:rPr>
      </w:pPr>
    </w:p>
    <w:p w14:paraId="12B4C21B" w14:textId="77777777" w:rsidR="000E5C39" w:rsidRPr="000E5C39" w:rsidRDefault="000E5C39" w:rsidP="000E5C39">
      <w:pPr>
        <w:tabs>
          <w:tab w:val="left" w:pos="-567"/>
          <w:tab w:val="left" w:pos="426"/>
          <w:tab w:val="left" w:pos="567"/>
          <w:tab w:val="left" w:pos="1134"/>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0E5C39">
        <w:rPr>
          <w:rFonts w:cs="Arial"/>
          <w:szCs w:val="22"/>
        </w:rPr>
        <w:t xml:space="preserve">Unless otherwise agreed, notice of each meeting confirming the venue, time and date together with an agenda and supporting papers shall be forwarded to each Committee member, and any other person required to attend the full meeting, no later than </w:t>
      </w:r>
      <w:r w:rsidR="00ED4DB0">
        <w:rPr>
          <w:rFonts w:cs="Arial"/>
          <w:szCs w:val="22"/>
        </w:rPr>
        <w:t>five</w:t>
      </w:r>
      <w:r w:rsidRPr="000E5C39">
        <w:rPr>
          <w:rFonts w:cs="Arial"/>
          <w:szCs w:val="22"/>
        </w:rPr>
        <w:t xml:space="preserve"> working days before the meeting.</w:t>
      </w:r>
    </w:p>
    <w:p w14:paraId="12B4C21C" w14:textId="77777777" w:rsidR="000E5C39" w:rsidRPr="000E5C39" w:rsidRDefault="000E5C39" w:rsidP="000E5C39">
      <w:pPr>
        <w:tabs>
          <w:tab w:val="left" w:pos="-567"/>
          <w:tab w:val="left" w:pos="426"/>
          <w:tab w:val="left" w:pos="567"/>
          <w:tab w:val="left" w:pos="1134"/>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s>
        <w:rPr>
          <w:rFonts w:cs="Arial"/>
          <w:b/>
          <w:szCs w:val="22"/>
        </w:rPr>
      </w:pPr>
    </w:p>
    <w:p w14:paraId="12B4C21D" w14:textId="77777777" w:rsidR="000E5C39" w:rsidRPr="00B822E8" w:rsidRDefault="000E5C39" w:rsidP="00B822E8">
      <w:pPr>
        <w:pStyle w:val="ListParagraph"/>
        <w:numPr>
          <w:ilvl w:val="0"/>
          <w:numId w:val="24"/>
        </w:numPr>
        <w:tabs>
          <w:tab w:val="left" w:pos="-567"/>
          <w:tab w:val="left" w:pos="709"/>
          <w:tab w:val="left" w:pos="1134"/>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s>
        <w:ind w:hanging="720"/>
        <w:rPr>
          <w:rFonts w:cs="Arial"/>
          <w:b/>
          <w:szCs w:val="22"/>
        </w:rPr>
      </w:pPr>
      <w:r w:rsidRPr="00B822E8">
        <w:rPr>
          <w:rFonts w:cs="Arial"/>
          <w:b/>
          <w:szCs w:val="22"/>
        </w:rPr>
        <w:t>Minutes of meetings</w:t>
      </w:r>
    </w:p>
    <w:p w14:paraId="12B4C21E" w14:textId="77777777" w:rsidR="000E5C39" w:rsidRPr="000E5C39" w:rsidRDefault="000E5C39" w:rsidP="000E5C39">
      <w:pPr>
        <w:tabs>
          <w:tab w:val="left" w:pos="1"/>
          <w:tab w:val="left" w:pos="426"/>
          <w:tab w:val="left" w:pos="720"/>
          <w:tab w:val="left" w:pos="1134"/>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s>
        <w:rPr>
          <w:rFonts w:cs="Arial"/>
          <w:b/>
          <w:szCs w:val="22"/>
        </w:rPr>
      </w:pPr>
    </w:p>
    <w:p w14:paraId="12B4C21F" w14:textId="77777777" w:rsidR="000E5C39" w:rsidRPr="000E5C39" w:rsidRDefault="000E5C39" w:rsidP="000E5C39">
      <w:pPr>
        <w:tabs>
          <w:tab w:val="left" w:pos="-567"/>
          <w:tab w:val="left" w:pos="426"/>
          <w:tab w:val="left" w:pos="567"/>
          <w:tab w:val="left" w:pos="1134"/>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0E5C39">
        <w:rPr>
          <w:rFonts w:cs="Arial"/>
          <w:szCs w:val="22"/>
        </w:rPr>
        <w:t xml:space="preserve">The secretary shall minute the proceedings and decisions taken. Draft minutes of each Committee meeting shall be approved by the Committee </w:t>
      </w:r>
      <w:r w:rsidR="00E21A02">
        <w:rPr>
          <w:rFonts w:cs="Arial"/>
          <w:szCs w:val="22"/>
        </w:rPr>
        <w:t>Chairman</w:t>
      </w:r>
      <w:r w:rsidRPr="000E5C39">
        <w:rPr>
          <w:rFonts w:cs="Arial"/>
          <w:szCs w:val="22"/>
        </w:rPr>
        <w:t xml:space="preserve"> prior to circulation.</w:t>
      </w:r>
    </w:p>
    <w:p w14:paraId="12B4C220" w14:textId="77777777" w:rsidR="000E5C39" w:rsidRPr="000E5C39" w:rsidRDefault="000E5C39" w:rsidP="000E5C39">
      <w:pPr>
        <w:tabs>
          <w:tab w:val="left" w:pos="-567"/>
          <w:tab w:val="left" w:pos="426"/>
          <w:tab w:val="left" w:pos="567"/>
          <w:tab w:val="left" w:pos="1134"/>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s>
        <w:rPr>
          <w:rFonts w:cs="Arial"/>
          <w:sz w:val="16"/>
          <w:szCs w:val="16"/>
        </w:rPr>
      </w:pPr>
    </w:p>
    <w:p w14:paraId="12B4C221" w14:textId="77777777" w:rsidR="000E5C39" w:rsidRPr="000E5C39" w:rsidRDefault="000E5C39" w:rsidP="000E5C39">
      <w:pPr>
        <w:tabs>
          <w:tab w:val="left" w:pos="-567"/>
          <w:tab w:val="left" w:pos="426"/>
          <w:tab w:val="left" w:pos="567"/>
          <w:tab w:val="left" w:pos="1134"/>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0E5C39">
        <w:rPr>
          <w:rFonts w:cs="Arial"/>
          <w:szCs w:val="22"/>
        </w:rPr>
        <w:t xml:space="preserve">Minutes will normally be considered by the Accounting Officer and </w:t>
      </w:r>
      <w:r w:rsidR="0028635F">
        <w:rPr>
          <w:rFonts w:cs="Arial"/>
          <w:szCs w:val="22"/>
        </w:rPr>
        <w:t>Corporation</w:t>
      </w:r>
      <w:r w:rsidRPr="000E5C39">
        <w:rPr>
          <w:rFonts w:cs="Arial"/>
          <w:szCs w:val="22"/>
        </w:rPr>
        <w:t xml:space="preserve"> Board following the Committee meeting.</w:t>
      </w:r>
    </w:p>
    <w:p w14:paraId="12B4C222" w14:textId="77777777" w:rsidR="000E5C39" w:rsidRPr="000E5C39" w:rsidRDefault="000E5C39" w:rsidP="000E5C39">
      <w:pPr>
        <w:tabs>
          <w:tab w:val="left" w:pos="-567"/>
          <w:tab w:val="left" w:pos="426"/>
          <w:tab w:val="left" w:pos="567"/>
          <w:tab w:val="left" w:pos="1134"/>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14:paraId="12B4C223" w14:textId="77777777" w:rsidR="000E5C39" w:rsidRPr="000E5C39" w:rsidRDefault="000E5C39" w:rsidP="000E5C39">
      <w:pPr>
        <w:tabs>
          <w:tab w:val="left" w:pos="-567"/>
          <w:tab w:val="left" w:pos="426"/>
          <w:tab w:val="left" w:pos="567"/>
          <w:tab w:val="left" w:pos="1134"/>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s>
        <w:rPr>
          <w:rFonts w:cs="Arial"/>
          <w:b/>
          <w:szCs w:val="22"/>
        </w:rPr>
      </w:pPr>
    </w:p>
    <w:p w14:paraId="12B4C224" w14:textId="77777777" w:rsidR="000E5C39" w:rsidRPr="00B822E8" w:rsidRDefault="000E5C39" w:rsidP="00B822E8">
      <w:pPr>
        <w:pStyle w:val="ListParagraph"/>
        <w:widowControl/>
        <w:numPr>
          <w:ilvl w:val="0"/>
          <w:numId w:val="24"/>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left"/>
        <w:rPr>
          <w:rFonts w:cs="Arial"/>
          <w:b/>
          <w:szCs w:val="22"/>
        </w:rPr>
      </w:pPr>
      <w:r w:rsidRPr="00B822E8">
        <w:rPr>
          <w:rFonts w:cs="Arial"/>
          <w:b/>
          <w:szCs w:val="22"/>
        </w:rPr>
        <w:t>Reporting</w:t>
      </w:r>
    </w:p>
    <w:p w14:paraId="12B4C225" w14:textId="77777777" w:rsidR="000E5C39" w:rsidRPr="000E5C39" w:rsidRDefault="000E5C39" w:rsidP="000E5C39">
      <w:pPr>
        <w:tabs>
          <w:tab w:val="left" w:pos="1"/>
          <w:tab w:val="left" w:pos="426"/>
          <w:tab w:val="left" w:pos="720"/>
          <w:tab w:val="left" w:pos="1134"/>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s>
        <w:rPr>
          <w:rFonts w:cs="Arial"/>
          <w:b/>
          <w:szCs w:val="22"/>
        </w:rPr>
      </w:pPr>
    </w:p>
    <w:p w14:paraId="12B4C226" w14:textId="77777777" w:rsidR="000E5C39" w:rsidRPr="000E5C39" w:rsidRDefault="000E5C39" w:rsidP="000E5C39">
      <w:pPr>
        <w:tabs>
          <w:tab w:val="left" w:pos="-567"/>
          <w:tab w:val="left" w:pos="426"/>
          <w:tab w:val="left" w:pos="1134"/>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0E5C39">
        <w:rPr>
          <w:rFonts w:cs="Arial"/>
          <w:szCs w:val="22"/>
        </w:rPr>
        <w:t xml:space="preserve">The </w:t>
      </w:r>
      <w:r w:rsidR="00E21A02">
        <w:rPr>
          <w:rFonts w:cs="Arial"/>
          <w:szCs w:val="22"/>
        </w:rPr>
        <w:t>Chairman</w:t>
      </w:r>
      <w:r w:rsidRPr="000E5C39">
        <w:rPr>
          <w:rFonts w:cs="Arial"/>
          <w:szCs w:val="22"/>
        </w:rPr>
        <w:t xml:space="preserve"> shall give oral reports of any urgent or significant matters arising to the next Board meeting, irrespective of whether the Board has received minutes of the Committee’s meeting. </w:t>
      </w:r>
    </w:p>
    <w:p w14:paraId="12B4C227" w14:textId="77777777" w:rsidR="000E5C39" w:rsidRPr="000E5C39" w:rsidRDefault="000E5C39" w:rsidP="000E5C39">
      <w:pPr>
        <w:tabs>
          <w:tab w:val="left" w:pos="-567"/>
          <w:tab w:val="left" w:pos="567"/>
        </w:tabs>
        <w:rPr>
          <w:rFonts w:cs="Arial"/>
          <w:sz w:val="16"/>
          <w:szCs w:val="16"/>
        </w:rPr>
      </w:pPr>
    </w:p>
    <w:p w14:paraId="12B4C228" w14:textId="77777777" w:rsidR="000E5C39" w:rsidRPr="000E5C39" w:rsidRDefault="000E5C39" w:rsidP="000E5C39">
      <w:pPr>
        <w:tabs>
          <w:tab w:val="left" w:pos="-567"/>
          <w:tab w:val="left" w:pos="426"/>
          <w:tab w:val="left" w:pos="567"/>
          <w:tab w:val="left" w:pos="1134"/>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0E5C39">
        <w:rPr>
          <w:rFonts w:cs="Arial"/>
          <w:szCs w:val="22"/>
        </w:rPr>
        <w:t xml:space="preserve">The Committee shall make whatever recommendations to the </w:t>
      </w:r>
      <w:r w:rsidR="0028635F">
        <w:rPr>
          <w:rFonts w:cs="Arial"/>
          <w:szCs w:val="22"/>
        </w:rPr>
        <w:t>Corporation</w:t>
      </w:r>
      <w:r w:rsidRPr="000E5C39">
        <w:rPr>
          <w:rFonts w:cs="Arial"/>
          <w:szCs w:val="22"/>
        </w:rPr>
        <w:t xml:space="preserve"> Board it deems appropriate on any area within its remit where action or improvement is needed.</w:t>
      </w:r>
    </w:p>
    <w:p w14:paraId="12B4C229" w14:textId="77777777" w:rsidR="000E5C39" w:rsidRPr="000E5C39" w:rsidRDefault="000E5C39" w:rsidP="000E5C39">
      <w:pPr>
        <w:tabs>
          <w:tab w:val="left" w:pos="-567"/>
          <w:tab w:val="left" w:pos="426"/>
          <w:tab w:val="left" w:pos="567"/>
          <w:tab w:val="left" w:pos="1134"/>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s>
        <w:rPr>
          <w:rFonts w:cs="Arial"/>
          <w:sz w:val="16"/>
          <w:szCs w:val="16"/>
        </w:rPr>
      </w:pPr>
    </w:p>
    <w:p w14:paraId="12B4C22A" w14:textId="77777777" w:rsidR="000E5C39" w:rsidRPr="000E5C39" w:rsidRDefault="000E5C39" w:rsidP="000E5C39">
      <w:pPr>
        <w:tabs>
          <w:tab w:val="left" w:pos="-567"/>
          <w:tab w:val="left" w:pos="426"/>
          <w:tab w:val="left" w:pos="567"/>
          <w:tab w:val="left" w:pos="1134"/>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0E5C39">
        <w:rPr>
          <w:rFonts w:cs="Arial"/>
          <w:szCs w:val="22"/>
        </w:rPr>
        <w:t xml:space="preserve">The </w:t>
      </w:r>
      <w:r w:rsidR="00E21A02">
        <w:rPr>
          <w:rFonts w:cs="Arial"/>
          <w:szCs w:val="22"/>
        </w:rPr>
        <w:t>Chairman</w:t>
      </w:r>
      <w:r w:rsidRPr="000E5C39">
        <w:rPr>
          <w:rFonts w:cs="Arial"/>
          <w:szCs w:val="22"/>
        </w:rPr>
        <w:t xml:space="preserve"> shall present a written annual report on the Committee’s activities to the Accounting Officer and </w:t>
      </w:r>
      <w:r w:rsidR="0028635F">
        <w:rPr>
          <w:rFonts w:cs="Arial"/>
          <w:szCs w:val="22"/>
        </w:rPr>
        <w:t>Corporation</w:t>
      </w:r>
      <w:r w:rsidRPr="000E5C39">
        <w:rPr>
          <w:rFonts w:cs="Arial"/>
          <w:szCs w:val="22"/>
        </w:rPr>
        <w:t xml:space="preserve"> Board, to support the Annual Accounts and the Governance Statement in the Annual Report.</w:t>
      </w:r>
    </w:p>
    <w:p w14:paraId="12B4C22B" w14:textId="77777777" w:rsidR="000E5C39" w:rsidRPr="000E5C39" w:rsidRDefault="000E5C39" w:rsidP="000E5C39">
      <w:pPr>
        <w:widowControl/>
        <w:tabs>
          <w:tab w:val="left" w:pos="851"/>
        </w:tabs>
        <w:jc w:val="left"/>
      </w:pPr>
    </w:p>
    <w:p w14:paraId="12B4C22C" w14:textId="77777777" w:rsidR="000E5C39" w:rsidRPr="000E5C39" w:rsidRDefault="000E5C39" w:rsidP="000E5C39">
      <w:pPr>
        <w:widowControl/>
        <w:tabs>
          <w:tab w:val="left" w:pos="851"/>
        </w:tabs>
        <w:jc w:val="left"/>
      </w:pPr>
    </w:p>
    <w:p w14:paraId="12B4C22D" w14:textId="77777777" w:rsidR="000E5C39" w:rsidRPr="00B822E8" w:rsidRDefault="000E5C39" w:rsidP="00B822E8">
      <w:pPr>
        <w:pStyle w:val="ListParagraph"/>
        <w:widowControl/>
        <w:numPr>
          <w:ilvl w:val="0"/>
          <w:numId w:val="24"/>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left"/>
        <w:rPr>
          <w:rFonts w:cs="Arial"/>
          <w:b/>
          <w:szCs w:val="22"/>
        </w:rPr>
      </w:pPr>
      <w:r w:rsidRPr="00B822E8">
        <w:rPr>
          <w:rFonts w:cs="Arial"/>
          <w:b/>
          <w:szCs w:val="22"/>
        </w:rPr>
        <w:t>Other matters</w:t>
      </w:r>
    </w:p>
    <w:p w14:paraId="12B4C22E" w14:textId="77777777" w:rsidR="000E5C39" w:rsidRPr="000E5C39" w:rsidRDefault="000E5C39" w:rsidP="000E5C39">
      <w:pPr>
        <w:tabs>
          <w:tab w:val="left" w:pos="1"/>
          <w:tab w:val="left" w:pos="426"/>
          <w:tab w:val="left" w:pos="1134"/>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14:paraId="12B4C22F" w14:textId="77777777" w:rsidR="000E5C39" w:rsidRPr="000E5C39" w:rsidRDefault="000E5C39" w:rsidP="000E5C39">
      <w:pPr>
        <w:tabs>
          <w:tab w:val="left" w:pos="-567"/>
          <w:tab w:val="left" w:pos="426"/>
          <w:tab w:val="left" w:pos="1134"/>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0E5C39">
        <w:rPr>
          <w:rFonts w:cs="Arial"/>
          <w:szCs w:val="22"/>
        </w:rPr>
        <w:t>The Committee may co-opt additional members for a period not exceeding a year to provide specialist skills, knowledge and experience and may procure specialist ad-hoc advice at the expense of the organisation, subject to budgets agreed by the Board.</w:t>
      </w:r>
    </w:p>
    <w:p w14:paraId="12B4C230" w14:textId="77777777" w:rsidR="000E5C39" w:rsidRPr="000E5C39" w:rsidRDefault="000E5C39" w:rsidP="000E5C39">
      <w:pPr>
        <w:tabs>
          <w:tab w:val="left" w:pos="-567"/>
          <w:tab w:val="left" w:pos="426"/>
          <w:tab w:val="left" w:pos="1134"/>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s>
        <w:rPr>
          <w:rFonts w:cs="Arial"/>
          <w:sz w:val="16"/>
          <w:szCs w:val="16"/>
        </w:rPr>
      </w:pPr>
    </w:p>
    <w:p w14:paraId="12B4C231" w14:textId="77777777" w:rsidR="000E5C39" w:rsidRDefault="000E5C39" w:rsidP="000E5C39">
      <w:pPr>
        <w:tabs>
          <w:tab w:val="left" w:pos="-567"/>
          <w:tab w:val="left" w:pos="426"/>
          <w:tab w:val="left" w:pos="1134"/>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0E5C39">
        <w:rPr>
          <w:rFonts w:cs="Arial"/>
          <w:szCs w:val="22"/>
        </w:rPr>
        <w:t xml:space="preserve">Internal and external audit partners will have direct access to the </w:t>
      </w:r>
      <w:r w:rsidR="00E21A02">
        <w:rPr>
          <w:rFonts w:cs="Arial"/>
          <w:szCs w:val="22"/>
        </w:rPr>
        <w:t>Chairman</w:t>
      </w:r>
      <w:r w:rsidRPr="000E5C39">
        <w:rPr>
          <w:rFonts w:cs="Arial"/>
          <w:szCs w:val="22"/>
        </w:rPr>
        <w:t xml:space="preserve"> of the Board and to the</w:t>
      </w:r>
      <w:r w:rsidR="004968BF">
        <w:rPr>
          <w:rFonts w:cs="Arial"/>
          <w:szCs w:val="22"/>
        </w:rPr>
        <w:t xml:space="preserve"> Committee</w:t>
      </w:r>
      <w:r w:rsidRPr="000E5C39">
        <w:rPr>
          <w:rFonts w:cs="Arial"/>
          <w:szCs w:val="22"/>
        </w:rPr>
        <w:t>.</w:t>
      </w:r>
      <w:r w:rsidR="004968BF">
        <w:rPr>
          <w:rFonts w:cs="Arial"/>
          <w:szCs w:val="22"/>
        </w:rPr>
        <w:t xml:space="preserve"> </w:t>
      </w:r>
    </w:p>
    <w:p w14:paraId="12B4C232" w14:textId="77777777" w:rsidR="004968BF" w:rsidRDefault="004968BF" w:rsidP="000E5C39">
      <w:pPr>
        <w:tabs>
          <w:tab w:val="left" w:pos="-567"/>
          <w:tab w:val="left" w:pos="426"/>
          <w:tab w:val="left" w:pos="1134"/>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14:paraId="12B4C233" w14:textId="77777777" w:rsidR="004968BF" w:rsidRDefault="004968BF" w:rsidP="000E5C39">
      <w:pPr>
        <w:tabs>
          <w:tab w:val="left" w:pos="-567"/>
          <w:tab w:val="left" w:pos="426"/>
          <w:tab w:val="left" w:pos="1134"/>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Pr>
          <w:rFonts w:cs="Arial"/>
          <w:szCs w:val="22"/>
        </w:rPr>
        <w:t>The Committee members will meet at least annually with internal and external audit in a private session.</w:t>
      </w:r>
    </w:p>
    <w:p w14:paraId="12B4C234" w14:textId="77777777" w:rsidR="004968BF" w:rsidRDefault="004968BF" w:rsidP="000E5C39">
      <w:pPr>
        <w:tabs>
          <w:tab w:val="left" w:pos="-567"/>
          <w:tab w:val="left" w:pos="426"/>
          <w:tab w:val="left" w:pos="1134"/>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14:paraId="12B4C238" w14:textId="77777777" w:rsidR="000E5C39" w:rsidRPr="00B822E8" w:rsidRDefault="000E5C39" w:rsidP="00B822E8">
      <w:pPr>
        <w:pStyle w:val="ListParagraph"/>
        <w:widowControl/>
        <w:numPr>
          <w:ilvl w:val="0"/>
          <w:numId w:val="24"/>
        </w:numPr>
        <w:tabs>
          <w:tab w:val="left" w:pos="851"/>
        </w:tabs>
        <w:ind w:hanging="720"/>
        <w:jc w:val="left"/>
        <w:rPr>
          <w:b/>
        </w:rPr>
      </w:pPr>
      <w:bookmarkStart w:id="0" w:name="_GoBack"/>
      <w:bookmarkEnd w:id="0"/>
      <w:r w:rsidRPr="00B822E8">
        <w:rPr>
          <w:b/>
        </w:rPr>
        <w:lastRenderedPageBreak/>
        <w:t>Information Requirements</w:t>
      </w:r>
    </w:p>
    <w:p w14:paraId="12B4C239" w14:textId="77777777" w:rsidR="000E5C39" w:rsidRPr="000E5C39" w:rsidRDefault="000E5C39" w:rsidP="000E5C39">
      <w:pPr>
        <w:widowControl/>
        <w:tabs>
          <w:tab w:val="left" w:pos="851"/>
        </w:tabs>
        <w:jc w:val="left"/>
      </w:pPr>
    </w:p>
    <w:p w14:paraId="12B4C23A" w14:textId="77777777" w:rsidR="000E5C39" w:rsidRPr="000E5C39" w:rsidRDefault="000E5C39" w:rsidP="000E5C39">
      <w:pPr>
        <w:widowControl/>
        <w:tabs>
          <w:tab w:val="left" w:pos="851"/>
        </w:tabs>
        <w:jc w:val="left"/>
      </w:pPr>
      <w:r w:rsidRPr="000E5C39">
        <w:t>For each meeting, the Committee shall be provided with:</w:t>
      </w:r>
    </w:p>
    <w:p w14:paraId="12B4C23B" w14:textId="77777777" w:rsidR="000E5C39" w:rsidRPr="000E5C39" w:rsidRDefault="000E5C39" w:rsidP="00B822E8">
      <w:pPr>
        <w:widowControl/>
        <w:tabs>
          <w:tab w:val="left" w:pos="851"/>
        </w:tabs>
        <w:jc w:val="left"/>
      </w:pPr>
    </w:p>
    <w:p w14:paraId="12B4C23C" w14:textId="77777777" w:rsidR="000E5C39" w:rsidRPr="000E5C39" w:rsidRDefault="000E5C39" w:rsidP="000E5C39">
      <w:pPr>
        <w:widowControl/>
        <w:numPr>
          <w:ilvl w:val="0"/>
          <w:numId w:val="5"/>
        </w:numPr>
        <w:tabs>
          <w:tab w:val="left" w:pos="851"/>
        </w:tabs>
        <w:jc w:val="left"/>
      </w:pPr>
      <w:r w:rsidRPr="000E5C39">
        <w:t>a progress report from external audit summarising work done and any matters arising from findings of audit(s)</w:t>
      </w:r>
    </w:p>
    <w:p w14:paraId="12B4C23D" w14:textId="77777777" w:rsidR="000E5C39" w:rsidRPr="000E5C39" w:rsidRDefault="000E5C39" w:rsidP="000E5C39">
      <w:pPr>
        <w:widowControl/>
        <w:tabs>
          <w:tab w:val="left" w:pos="851"/>
        </w:tabs>
        <w:jc w:val="left"/>
      </w:pPr>
    </w:p>
    <w:p w14:paraId="12B4C23E" w14:textId="77777777" w:rsidR="000E5C39" w:rsidRPr="000E5C39" w:rsidRDefault="000E5C39" w:rsidP="000E5C39">
      <w:pPr>
        <w:widowControl/>
        <w:numPr>
          <w:ilvl w:val="0"/>
          <w:numId w:val="3"/>
        </w:numPr>
        <w:tabs>
          <w:tab w:val="left" w:pos="851"/>
        </w:tabs>
        <w:jc w:val="left"/>
      </w:pPr>
      <w:r w:rsidRPr="000E5C39">
        <w:t>a progress report from internal audit summarising:</w:t>
      </w:r>
    </w:p>
    <w:p w14:paraId="12B4C23F" w14:textId="77777777" w:rsidR="000E5C39" w:rsidRPr="000E5C39" w:rsidRDefault="000E5C39" w:rsidP="000E5C39">
      <w:pPr>
        <w:widowControl/>
        <w:tabs>
          <w:tab w:val="left" w:pos="851"/>
        </w:tabs>
        <w:jc w:val="left"/>
      </w:pPr>
    </w:p>
    <w:p w14:paraId="12B4C240" w14:textId="77777777" w:rsidR="000E5C39" w:rsidRPr="000E5C39" w:rsidRDefault="000E5C39" w:rsidP="000E5C39">
      <w:pPr>
        <w:widowControl/>
        <w:numPr>
          <w:ilvl w:val="0"/>
          <w:numId w:val="4"/>
        </w:numPr>
        <w:tabs>
          <w:tab w:val="left" w:pos="851"/>
        </w:tabs>
        <w:jc w:val="left"/>
      </w:pPr>
      <w:r w:rsidRPr="000E5C39">
        <w:t>work performed against work planned</w:t>
      </w:r>
    </w:p>
    <w:p w14:paraId="12B4C241" w14:textId="77777777" w:rsidR="000E5C39" w:rsidRPr="000E5C39" w:rsidRDefault="000E5C39" w:rsidP="000E5C39">
      <w:pPr>
        <w:widowControl/>
        <w:tabs>
          <w:tab w:val="left" w:pos="851"/>
        </w:tabs>
        <w:jc w:val="left"/>
      </w:pPr>
    </w:p>
    <w:p w14:paraId="12B4C242" w14:textId="77777777" w:rsidR="000E5C39" w:rsidRPr="000E5C39" w:rsidRDefault="000E5C39" w:rsidP="000E5C39">
      <w:pPr>
        <w:widowControl/>
        <w:numPr>
          <w:ilvl w:val="0"/>
          <w:numId w:val="4"/>
        </w:numPr>
        <w:tabs>
          <w:tab w:val="left" w:pos="851"/>
        </w:tabs>
        <w:jc w:val="left"/>
      </w:pPr>
      <w:r w:rsidRPr="000E5C39">
        <w:t>key issues from audit work and in particular management responses to internal audit reports</w:t>
      </w:r>
    </w:p>
    <w:p w14:paraId="12B4C243" w14:textId="77777777" w:rsidR="000E5C39" w:rsidRPr="000E5C39" w:rsidRDefault="000E5C39" w:rsidP="000E5C39">
      <w:pPr>
        <w:widowControl/>
        <w:tabs>
          <w:tab w:val="left" w:pos="851"/>
        </w:tabs>
        <w:jc w:val="left"/>
      </w:pPr>
    </w:p>
    <w:p w14:paraId="12B4C244" w14:textId="77777777" w:rsidR="000E5C39" w:rsidRPr="000E5C39" w:rsidRDefault="000E5C39" w:rsidP="000E5C39">
      <w:pPr>
        <w:widowControl/>
        <w:numPr>
          <w:ilvl w:val="0"/>
          <w:numId w:val="4"/>
        </w:numPr>
        <w:tabs>
          <w:tab w:val="left" w:pos="851"/>
        </w:tabs>
        <w:jc w:val="left"/>
      </w:pPr>
      <w:r w:rsidRPr="000E5C39">
        <w:t>changes to the annual plan of work</w:t>
      </w:r>
    </w:p>
    <w:p w14:paraId="12B4C245" w14:textId="77777777" w:rsidR="000E5C39" w:rsidRPr="000E5C39" w:rsidRDefault="000E5C39" w:rsidP="000E5C39">
      <w:pPr>
        <w:widowControl/>
        <w:tabs>
          <w:tab w:val="left" w:pos="851"/>
        </w:tabs>
        <w:jc w:val="left"/>
      </w:pPr>
    </w:p>
    <w:p w14:paraId="12B4C246" w14:textId="77777777" w:rsidR="000E5C39" w:rsidRPr="000E5C39" w:rsidRDefault="000E5C39" w:rsidP="000E5C39">
      <w:pPr>
        <w:widowControl/>
        <w:numPr>
          <w:ilvl w:val="0"/>
          <w:numId w:val="4"/>
        </w:numPr>
        <w:tabs>
          <w:tab w:val="left" w:pos="851"/>
        </w:tabs>
        <w:jc w:val="left"/>
      </w:pPr>
      <w:r w:rsidRPr="000E5C39">
        <w:t>any resourcing issues affecting the delivery of internal audit objectives</w:t>
      </w:r>
    </w:p>
    <w:p w14:paraId="12B4C247" w14:textId="77777777" w:rsidR="000E5C39" w:rsidRPr="000E5C39" w:rsidRDefault="000E5C39" w:rsidP="000E5C39">
      <w:pPr>
        <w:tabs>
          <w:tab w:val="num" w:pos="720"/>
        </w:tabs>
        <w:rPr>
          <w:rFonts w:cs="Arial"/>
          <w:sz w:val="16"/>
          <w:szCs w:val="16"/>
        </w:rPr>
      </w:pPr>
    </w:p>
    <w:p w14:paraId="12B4C248" w14:textId="77777777" w:rsidR="000E5C39" w:rsidRDefault="000E5C39" w:rsidP="000E5C39">
      <w:pPr>
        <w:widowControl/>
        <w:numPr>
          <w:ilvl w:val="0"/>
          <w:numId w:val="11"/>
        </w:numPr>
        <w:tabs>
          <w:tab w:val="left" w:pos="851"/>
        </w:tabs>
        <w:jc w:val="left"/>
      </w:pPr>
      <w:r w:rsidRPr="000E5C39">
        <w:t xml:space="preserve">a report on the </w:t>
      </w:r>
      <w:r w:rsidR="0028635F">
        <w:t>Corporation</w:t>
      </w:r>
      <w:r w:rsidRPr="000E5C39">
        <w:t>’s actions in response to internal audit report recommendations</w:t>
      </w:r>
    </w:p>
    <w:p w14:paraId="12B4C249" w14:textId="77777777" w:rsidR="00E21A02" w:rsidRDefault="00E21A02" w:rsidP="003335F5">
      <w:pPr>
        <w:widowControl/>
        <w:tabs>
          <w:tab w:val="left" w:pos="851"/>
        </w:tabs>
        <w:ind w:left="720"/>
        <w:jc w:val="left"/>
      </w:pPr>
    </w:p>
    <w:p w14:paraId="12B4C24A" w14:textId="77777777" w:rsidR="00E21A02" w:rsidRPr="000E5C39" w:rsidRDefault="00E21A02" w:rsidP="000E5C39">
      <w:pPr>
        <w:widowControl/>
        <w:numPr>
          <w:ilvl w:val="0"/>
          <w:numId w:val="11"/>
        </w:numPr>
        <w:tabs>
          <w:tab w:val="left" w:pos="851"/>
        </w:tabs>
        <w:jc w:val="left"/>
      </w:pPr>
      <w:r>
        <w:t>Tender Waiver report</w:t>
      </w:r>
    </w:p>
    <w:p w14:paraId="12B4C24B" w14:textId="77777777" w:rsidR="00CF4369" w:rsidRDefault="00CF4369" w:rsidP="000E5C39">
      <w:pPr>
        <w:widowControl/>
        <w:tabs>
          <w:tab w:val="left" w:pos="851"/>
        </w:tabs>
        <w:jc w:val="left"/>
      </w:pPr>
    </w:p>
    <w:p w14:paraId="12B4C24C" w14:textId="77777777" w:rsidR="00CF4369" w:rsidRDefault="00CF4369" w:rsidP="000E5C39">
      <w:pPr>
        <w:widowControl/>
        <w:tabs>
          <w:tab w:val="left" w:pos="851"/>
        </w:tabs>
        <w:jc w:val="left"/>
      </w:pPr>
      <w:r>
        <w:t>Half yearly, Committee shall be provided with:</w:t>
      </w:r>
    </w:p>
    <w:p w14:paraId="12B4C24D" w14:textId="77777777" w:rsidR="00CF4369" w:rsidRDefault="00CF4369" w:rsidP="000E5C39">
      <w:pPr>
        <w:widowControl/>
        <w:tabs>
          <w:tab w:val="left" w:pos="851"/>
        </w:tabs>
        <w:jc w:val="left"/>
      </w:pPr>
    </w:p>
    <w:p w14:paraId="12B4C24E" w14:textId="77777777" w:rsidR="000E5C39" w:rsidRDefault="00CF4369" w:rsidP="003335F5">
      <w:pPr>
        <w:pStyle w:val="ListParagraph"/>
        <w:widowControl/>
        <w:numPr>
          <w:ilvl w:val="0"/>
          <w:numId w:val="11"/>
        </w:numPr>
        <w:tabs>
          <w:tab w:val="left" w:pos="851"/>
        </w:tabs>
        <w:jc w:val="left"/>
      </w:pPr>
      <w:r w:rsidRPr="000E5C39">
        <w:t xml:space="preserve">the </w:t>
      </w:r>
      <w:r>
        <w:t>Corporation</w:t>
      </w:r>
      <w:r w:rsidRPr="000E5C39">
        <w:t>’s Strategic Risk Register</w:t>
      </w:r>
      <w:r>
        <w:t>, unless a new risk or substantial risk change occurs where it can be brought forward at an earlier meeting</w:t>
      </w:r>
    </w:p>
    <w:p w14:paraId="12B4C24F" w14:textId="77777777" w:rsidR="00CF4369" w:rsidRPr="000E5C39" w:rsidRDefault="00CF4369" w:rsidP="000E5C39">
      <w:pPr>
        <w:widowControl/>
        <w:tabs>
          <w:tab w:val="left" w:pos="851"/>
        </w:tabs>
        <w:jc w:val="left"/>
      </w:pPr>
    </w:p>
    <w:p w14:paraId="12B4C250" w14:textId="77777777" w:rsidR="000E5C39" w:rsidRPr="000E5C39" w:rsidRDefault="000E5C39" w:rsidP="000E5C39">
      <w:pPr>
        <w:widowControl/>
        <w:tabs>
          <w:tab w:val="left" w:pos="851"/>
        </w:tabs>
        <w:jc w:val="left"/>
      </w:pPr>
      <w:r w:rsidRPr="000E5C39">
        <w:t>From time to time, and when appropriate, the Committee can require and receive insight into any of the activities which are within the terms of reference, including:</w:t>
      </w:r>
    </w:p>
    <w:p w14:paraId="12B4C251" w14:textId="77777777" w:rsidR="000E5C39" w:rsidRPr="000E5C39" w:rsidRDefault="000E5C39" w:rsidP="000E5C39">
      <w:pPr>
        <w:widowControl/>
        <w:tabs>
          <w:tab w:val="left" w:pos="851"/>
        </w:tabs>
        <w:jc w:val="left"/>
      </w:pPr>
    </w:p>
    <w:p w14:paraId="12B4C252" w14:textId="77777777" w:rsidR="000E5C39" w:rsidRPr="000E5C39" w:rsidRDefault="000E5C39" w:rsidP="000E5C39">
      <w:pPr>
        <w:widowControl/>
        <w:numPr>
          <w:ilvl w:val="0"/>
          <w:numId w:val="6"/>
        </w:numPr>
        <w:tabs>
          <w:tab w:val="left" w:pos="851"/>
        </w:tabs>
        <w:jc w:val="left"/>
      </w:pPr>
      <w:r w:rsidRPr="000E5C39">
        <w:t>proposals for revision of the terms of reference of Internal Audit</w:t>
      </w:r>
    </w:p>
    <w:p w14:paraId="12B4C253" w14:textId="77777777" w:rsidR="000E5C39" w:rsidRPr="000E5C39" w:rsidRDefault="000E5C39" w:rsidP="000E5C39">
      <w:pPr>
        <w:widowControl/>
        <w:tabs>
          <w:tab w:val="left" w:pos="851"/>
        </w:tabs>
        <w:jc w:val="left"/>
      </w:pPr>
    </w:p>
    <w:p w14:paraId="12B4C254" w14:textId="77777777" w:rsidR="000E5C39" w:rsidRPr="000E5C39" w:rsidRDefault="000E5C39" w:rsidP="000E5C39">
      <w:pPr>
        <w:widowControl/>
        <w:numPr>
          <w:ilvl w:val="0"/>
          <w:numId w:val="6"/>
        </w:numPr>
        <w:tabs>
          <w:tab w:val="left" w:pos="851"/>
        </w:tabs>
        <w:jc w:val="left"/>
      </w:pPr>
      <w:r w:rsidRPr="000E5C39">
        <w:t>the Internal Audit strategy</w:t>
      </w:r>
    </w:p>
    <w:p w14:paraId="12B4C255" w14:textId="77777777" w:rsidR="000E5C39" w:rsidRPr="000E5C39" w:rsidRDefault="000E5C39" w:rsidP="000E5C39">
      <w:pPr>
        <w:widowControl/>
        <w:tabs>
          <w:tab w:val="left" w:pos="851"/>
        </w:tabs>
        <w:jc w:val="left"/>
      </w:pPr>
    </w:p>
    <w:p w14:paraId="12B4C256" w14:textId="77777777" w:rsidR="000E5C39" w:rsidRPr="000E5C39" w:rsidRDefault="000E5C39" w:rsidP="000E5C39">
      <w:pPr>
        <w:widowControl/>
        <w:numPr>
          <w:ilvl w:val="0"/>
          <w:numId w:val="6"/>
        </w:numPr>
        <w:tabs>
          <w:tab w:val="left" w:pos="851"/>
        </w:tabs>
        <w:jc w:val="left"/>
      </w:pPr>
      <w:r w:rsidRPr="000E5C39">
        <w:t>Internal Audit’s Annual Assurance Statement</w:t>
      </w:r>
    </w:p>
    <w:p w14:paraId="12B4C257" w14:textId="77777777" w:rsidR="000E5C39" w:rsidRPr="000E5C39" w:rsidRDefault="000E5C39" w:rsidP="000E5C39">
      <w:pPr>
        <w:widowControl/>
        <w:tabs>
          <w:tab w:val="left" w:pos="851"/>
        </w:tabs>
        <w:jc w:val="left"/>
      </w:pPr>
    </w:p>
    <w:p w14:paraId="12B4C258" w14:textId="77777777" w:rsidR="000E5C39" w:rsidRPr="000E5C39" w:rsidRDefault="000E5C39" w:rsidP="000E5C39">
      <w:pPr>
        <w:widowControl/>
        <w:numPr>
          <w:ilvl w:val="0"/>
          <w:numId w:val="6"/>
        </w:numPr>
        <w:tabs>
          <w:tab w:val="left" w:pos="851"/>
        </w:tabs>
        <w:jc w:val="left"/>
      </w:pPr>
      <w:r w:rsidRPr="000E5C39">
        <w:t xml:space="preserve">the draft statutory accounts for the </w:t>
      </w:r>
      <w:r w:rsidR="0028635F">
        <w:t>Corporation</w:t>
      </w:r>
    </w:p>
    <w:p w14:paraId="12B4C259" w14:textId="77777777" w:rsidR="000E5C39" w:rsidRPr="000E5C39" w:rsidRDefault="000E5C39" w:rsidP="000E5C39">
      <w:pPr>
        <w:widowControl/>
        <w:tabs>
          <w:tab w:val="left" w:pos="851"/>
        </w:tabs>
        <w:jc w:val="left"/>
      </w:pPr>
    </w:p>
    <w:p w14:paraId="12B4C25A" w14:textId="77777777" w:rsidR="000E5C39" w:rsidRPr="000E5C39" w:rsidRDefault="000E5C39" w:rsidP="000E5C39">
      <w:pPr>
        <w:widowControl/>
        <w:numPr>
          <w:ilvl w:val="0"/>
          <w:numId w:val="6"/>
        </w:numPr>
        <w:tabs>
          <w:tab w:val="left" w:pos="851"/>
        </w:tabs>
        <w:jc w:val="left"/>
      </w:pPr>
      <w:r w:rsidRPr="000E5C39">
        <w:t>the Accounting Officer’s draft Governance Statement</w:t>
      </w:r>
    </w:p>
    <w:p w14:paraId="12B4C25B" w14:textId="77777777" w:rsidR="000E5C39" w:rsidRPr="000E5C39" w:rsidRDefault="000E5C39" w:rsidP="000E5C39">
      <w:pPr>
        <w:widowControl/>
        <w:tabs>
          <w:tab w:val="left" w:pos="851"/>
        </w:tabs>
        <w:jc w:val="left"/>
      </w:pPr>
    </w:p>
    <w:p w14:paraId="12B4C25C" w14:textId="77777777" w:rsidR="000E5C39" w:rsidRPr="000E5C39" w:rsidRDefault="000E5C39" w:rsidP="000E5C39">
      <w:pPr>
        <w:widowControl/>
        <w:numPr>
          <w:ilvl w:val="0"/>
          <w:numId w:val="6"/>
        </w:numPr>
        <w:tabs>
          <w:tab w:val="left" w:pos="851"/>
        </w:tabs>
        <w:jc w:val="left"/>
      </w:pPr>
      <w:r w:rsidRPr="000E5C39">
        <w:t>a report on any changes to accounting policies, or issues that may affect financial reporting</w:t>
      </w:r>
    </w:p>
    <w:p w14:paraId="12B4C25D" w14:textId="77777777" w:rsidR="000E5C39" w:rsidRPr="000E5C39" w:rsidRDefault="000E5C39" w:rsidP="000E5C39">
      <w:pPr>
        <w:rPr>
          <w:rFonts w:cs="Arial"/>
          <w:sz w:val="16"/>
          <w:szCs w:val="16"/>
        </w:rPr>
      </w:pPr>
    </w:p>
    <w:p w14:paraId="12B4C25E" w14:textId="77777777" w:rsidR="000E5C39" w:rsidRPr="000E5C39" w:rsidRDefault="000E5C39" w:rsidP="000E5C39">
      <w:pPr>
        <w:widowControl/>
        <w:numPr>
          <w:ilvl w:val="0"/>
          <w:numId w:val="6"/>
        </w:numPr>
        <w:tabs>
          <w:tab w:val="left" w:pos="851"/>
        </w:tabs>
        <w:jc w:val="left"/>
      </w:pPr>
      <w:r w:rsidRPr="000E5C39">
        <w:t xml:space="preserve">reviews of </w:t>
      </w:r>
      <w:r w:rsidR="0028635F">
        <w:t>Corporation’s</w:t>
      </w:r>
      <w:r w:rsidRPr="000E5C39">
        <w:t xml:space="preserve"> governance documents and the risk management framework</w:t>
      </w:r>
    </w:p>
    <w:p w14:paraId="12B4C25F" w14:textId="77777777" w:rsidR="000E5C39" w:rsidRPr="000E5C39" w:rsidRDefault="000E5C39" w:rsidP="000E5C39">
      <w:pPr>
        <w:widowControl/>
        <w:tabs>
          <w:tab w:val="left" w:pos="851"/>
        </w:tabs>
        <w:jc w:val="left"/>
      </w:pPr>
    </w:p>
    <w:p w14:paraId="12B4C260" w14:textId="77777777" w:rsidR="000E5C39" w:rsidRPr="000E5C39" w:rsidRDefault="000E5C39" w:rsidP="000E5C39">
      <w:pPr>
        <w:widowControl/>
        <w:numPr>
          <w:ilvl w:val="0"/>
          <w:numId w:val="6"/>
        </w:numPr>
        <w:tabs>
          <w:tab w:val="left" w:pos="851"/>
        </w:tabs>
        <w:jc w:val="left"/>
      </w:pPr>
      <w:r w:rsidRPr="000E5C39">
        <w:t>a report on co-ordination of the internal and external auditors</w:t>
      </w:r>
    </w:p>
    <w:p w14:paraId="12B4C261" w14:textId="77777777" w:rsidR="000E5C39" w:rsidRPr="000E5C39" w:rsidRDefault="000E5C39" w:rsidP="000E5C39">
      <w:pPr>
        <w:rPr>
          <w:rFonts w:cs="Arial"/>
          <w:sz w:val="16"/>
          <w:szCs w:val="16"/>
        </w:rPr>
      </w:pPr>
    </w:p>
    <w:p w14:paraId="12B4C262" w14:textId="77777777" w:rsidR="000E5C39" w:rsidRPr="000E5C39" w:rsidRDefault="000E5C39" w:rsidP="000E5C39">
      <w:pPr>
        <w:widowControl/>
        <w:numPr>
          <w:ilvl w:val="0"/>
          <w:numId w:val="6"/>
        </w:numPr>
        <w:tabs>
          <w:tab w:val="left" w:pos="851"/>
        </w:tabs>
        <w:jc w:val="left"/>
      </w:pPr>
      <w:r w:rsidRPr="000E5C39">
        <w:lastRenderedPageBreak/>
        <w:t>a ‘</w:t>
      </w:r>
      <w:r w:rsidR="00E21A02">
        <w:t>deep-dive</w:t>
      </w:r>
      <w:r w:rsidRPr="000E5C39">
        <w:t>’ or ‘specialist’ risk register presented by the relevant manager</w:t>
      </w:r>
    </w:p>
    <w:p w14:paraId="12B4C263" w14:textId="77777777" w:rsidR="000E5C39" w:rsidRPr="000E5C39" w:rsidRDefault="000E5C39" w:rsidP="000E5C39">
      <w:pPr>
        <w:widowControl/>
        <w:tabs>
          <w:tab w:val="left" w:pos="851"/>
        </w:tabs>
        <w:jc w:val="left"/>
      </w:pPr>
    </w:p>
    <w:p w14:paraId="12B4C264" w14:textId="77777777" w:rsidR="000E5C39" w:rsidRPr="000E5C39" w:rsidRDefault="000E5C39" w:rsidP="000E5C39">
      <w:pPr>
        <w:widowControl/>
        <w:numPr>
          <w:ilvl w:val="0"/>
          <w:numId w:val="6"/>
        </w:numPr>
        <w:tabs>
          <w:tab w:val="clear" w:pos="1410"/>
          <w:tab w:val="num" w:pos="567"/>
        </w:tabs>
        <w:ind w:left="1418" w:hanging="425"/>
        <w:jc w:val="left"/>
        <w:rPr>
          <w:rFonts w:cs="Arial"/>
          <w:szCs w:val="22"/>
        </w:rPr>
      </w:pPr>
      <w:r w:rsidRPr="000E5C39">
        <w:rPr>
          <w:rFonts w:cs="Arial"/>
          <w:szCs w:val="22"/>
        </w:rPr>
        <w:t xml:space="preserve">arrangements for periodic reviews of its own performance and effectiveness, and at least annually, review the terms of reference, reporting the results and any recommended changes to the </w:t>
      </w:r>
      <w:r w:rsidR="0028635F">
        <w:rPr>
          <w:rFonts w:cs="Arial"/>
          <w:szCs w:val="22"/>
        </w:rPr>
        <w:t>Corporation’s</w:t>
      </w:r>
      <w:r w:rsidRPr="000E5C39">
        <w:rPr>
          <w:rFonts w:cs="Arial"/>
          <w:szCs w:val="22"/>
        </w:rPr>
        <w:t xml:space="preserve"> Board</w:t>
      </w:r>
    </w:p>
    <w:p w14:paraId="12B4C265" w14:textId="77777777" w:rsidR="000E5C39" w:rsidRPr="000E5C39" w:rsidRDefault="000E5C39" w:rsidP="000E5C39">
      <w:pPr>
        <w:tabs>
          <w:tab w:val="num" w:pos="567"/>
        </w:tabs>
        <w:ind w:left="1418" w:hanging="425"/>
        <w:rPr>
          <w:rFonts w:cs="Arial"/>
          <w:sz w:val="16"/>
          <w:szCs w:val="16"/>
        </w:rPr>
      </w:pPr>
    </w:p>
    <w:p w14:paraId="12B4C266" w14:textId="77777777" w:rsidR="00FE23DE" w:rsidRPr="00E21A02" w:rsidRDefault="000E5C39" w:rsidP="0028635F">
      <w:pPr>
        <w:widowControl/>
        <w:numPr>
          <w:ilvl w:val="0"/>
          <w:numId w:val="6"/>
        </w:numPr>
        <w:tabs>
          <w:tab w:val="clear" w:pos="1410"/>
          <w:tab w:val="num" w:pos="567"/>
        </w:tabs>
        <w:ind w:left="1418" w:hanging="425"/>
        <w:jc w:val="left"/>
      </w:pPr>
      <w:r w:rsidRPr="000E5C39">
        <w:rPr>
          <w:rFonts w:cs="Arial"/>
          <w:szCs w:val="22"/>
        </w:rPr>
        <w:t>appropriate training on an on</w:t>
      </w:r>
      <w:r w:rsidR="0028635F">
        <w:rPr>
          <w:rFonts w:cs="Arial"/>
          <w:szCs w:val="22"/>
        </w:rPr>
        <w:t>-</w:t>
      </w:r>
      <w:r w:rsidRPr="000E5C39">
        <w:rPr>
          <w:rFonts w:cs="Arial"/>
          <w:szCs w:val="22"/>
        </w:rPr>
        <w:t xml:space="preserve">going basis for all members </w:t>
      </w:r>
    </w:p>
    <w:p w14:paraId="12B4C267" w14:textId="77777777" w:rsidR="00E21A02" w:rsidRDefault="00E21A02" w:rsidP="003335F5">
      <w:pPr>
        <w:pStyle w:val="ListParagraph"/>
      </w:pPr>
    </w:p>
    <w:p w14:paraId="12B4C268" w14:textId="77777777" w:rsidR="00E21A02" w:rsidRDefault="00E21A02" w:rsidP="0028635F">
      <w:pPr>
        <w:widowControl/>
        <w:numPr>
          <w:ilvl w:val="0"/>
          <w:numId w:val="6"/>
        </w:numPr>
        <w:tabs>
          <w:tab w:val="clear" w:pos="1410"/>
          <w:tab w:val="num" w:pos="567"/>
        </w:tabs>
        <w:ind w:left="1418" w:hanging="425"/>
        <w:jc w:val="left"/>
      </w:pPr>
      <w:r>
        <w:t>the Business Continuity Plan</w:t>
      </w:r>
    </w:p>
    <w:p w14:paraId="12B4C269" w14:textId="77777777" w:rsidR="005228B2" w:rsidRDefault="005228B2" w:rsidP="003335F5">
      <w:pPr>
        <w:pStyle w:val="ListParagraph"/>
      </w:pPr>
    </w:p>
    <w:p w14:paraId="12B4C26A" w14:textId="77777777" w:rsidR="005228B2" w:rsidRPr="00056850" w:rsidRDefault="005228B2" w:rsidP="0028635F">
      <w:pPr>
        <w:widowControl/>
        <w:numPr>
          <w:ilvl w:val="0"/>
          <w:numId w:val="6"/>
        </w:numPr>
        <w:tabs>
          <w:tab w:val="clear" w:pos="1410"/>
          <w:tab w:val="num" w:pos="567"/>
        </w:tabs>
        <w:ind w:left="1418" w:hanging="425"/>
        <w:jc w:val="left"/>
      </w:pPr>
      <w:r>
        <w:t>Accounting and budgeting treatment implications</w:t>
      </w:r>
    </w:p>
    <w:sectPr w:rsidR="005228B2" w:rsidRPr="0005685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3A2D7" w14:textId="77777777" w:rsidR="000866D1" w:rsidRDefault="000866D1" w:rsidP="00056850">
      <w:r>
        <w:separator/>
      </w:r>
    </w:p>
  </w:endnote>
  <w:endnote w:type="continuationSeparator" w:id="0">
    <w:p w14:paraId="09285790" w14:textId="77777777" w:rsidR="000866D1" w:rsidRDefault="000866D1" w:rsidP="00056850">
      <w:r>
        <w:continuationSeparator/>
      </w:r>
    </w:p>
  </w:endnote>
  <w:endnote w:type="continuationNotice" w:id="1">
    <w:p w14:paraId="71B3C9A7" w14:textId="77777777" w:rsidR="000866D1" w:rsidRDefault="000866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4C273" w14:textId="77777777" w:rsidR="00CE4E7D" w:rsidRDefault="00CE4E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4C274" w14:textId="77777777" w:rsidR="00CE4E7D" w:rsidRDefault="00CE4E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4C276" w14:textId="77777777" w:rsidR="00CE4E7D" w:rsidRDefault="00CE4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B24FC" w14:textId="77777777" w:rsidR="000866D1" w:rsidRDefault="000866D1" w:rsidP="00056850">
      <w:r>
        <w:separator/>
      </w:r>
    </w:p>
  </w:footnote>
  <w:footnote w:type="continuationSeparator" w:id="0">
    <w:p w14:paraId="37DE6AB2" w14:textId="77777777" w:rsidR="000866D1" w:rsidRDefault="000866D1" w:rsidP="00056850">
      <w:r>
        <w:continuationSeparator/>
      </w:r>
    </w:p>
  </w:footnote>
  <w:footnote w:type="continuationNotice" w:id="1">
    <w:p w14:paraId="7DA215C6" w14:textId="77777777" w:rsidR="000866D1" w:rsidRDefault="000866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4C271" w14:textId="77777777" w:rsidR="00CE4E7D" w:rsidRDefault="00CE4E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4C272" w14:textId="77777777" w:rsidR="00CE4E7D" w:rsidRDefault="00CE4E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4C275" w14:textId="77777777" w:rsidR="00CE4E7D" w:rsidRDefault="00CE4E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341E3"/>
    <w:multiLevelType w:val="hybridMultilevel"/>
    <w:tmpl w:val="D79AE9CA"/>
    <w:lvl w:ilvl="0" w:tplc="08090001">
      <w:start w:val="1"/>
      <w:numFmt w:val="bullet"/>
      <w:lvlText w:val=""/>
      <w:lvlJc w:val="left"/>
      <w:pPr>
        <w:tabs>
          <w:tab w:val="num" w:pos="1410"/>
        </w:tabs>
        <w:ind w:left="1410" w:hanging="480"/>
      </w:pPr>
      <w:rPr>
        <w:rFonts w:ascii="Symbol" w:hAnsi="Symbol" w:hint="default"/>
      </w:rPr>
    </w:lvl>
    <w:lvl w:ilvl="1" w:tplc="08090019" w:tentative="1">
      <w:start w:val="1"/>
      <w:numFmt w:val="lowerLetter"/>
      <w:lvlText w:val="%2."/>
      <w:lvlJc w:val="left"/>
      <w:pPr>
        <w:tabs>
          <w:tab w:val="num" w:pos="2010"/>
        </w:tabs>
        <w:ind w:left="2010" w:hanging="360"/>
      </w:pPr>
    </w:lvl>
    <w:lvl w:ilvl="2" w:tplc="0809001B" w:tentative="1">
      <w:start w:val="1"/>
      <w:numFmt w:val="lowerRoman"/>
      <w:lvlText w:val="%3."/>
      <w:lvlJc w:val="right"/>
      <w:pPr>
        <w:tabs>
          <w:tab w:val="num" w:pos="2730"/>
        </w:tabs>
        <w:ind w:left="2730" w:hanging="180"/>
      </w:pPr>
    </w:lvl>
    <w:lvl w:ilvl="3" w:tplc="0809000F" w:tentative="1">
      <w:start w:val="1"/>
      <w:numFmt w:val="decimal"/>
      <w:lvlText w:val="%4."/>
      <w:lvlJc w:val="left"/>
      <w:pPr>
        <w:tabs>
          <w:tab w:val="num" w:pos="3450"/>
        </w:tabs>
        <w:ind w:left="3450" w:hanging="360"/>
      </w:pPr>
    </w:lvl>
    <w:lvl w:ilvl="4" w:tplc="08090019" w:tentative="1">
      <w:start w:val="1"/>
      <w:numFmt w:val="lowerLetter"/>
      <w:lvlText w:val="%5."/>
      <w:lvlJc w:val="left"/>
      <w:pPr>
        <w:tabs>
          <w:tab w:val="num" w:pos="4170"/>
        </w:tabs>
        <w:ind w:left="4170" w:hanging="360"/>
      </w:pPr>
    </w:lvl>
    <w:lvl w:ilvl="5" w:tplc="0809001B" w:tentative="1">
      <w:start w:val="1"/>
      <w:numFmt w:val="lowerRoman"/>
      <w:lvlText w:val="%6."/>
      <w:lvlJc w:val="right"/>
      <w:pPr>
        <w:tabs>
          <w:tab w:val="num" w:pos="4890"/>
        </w:tabs>
        <w:ind w:left="4890" w:hanging="180"/>
      </w:pPr>
    </w:lvl>
    <w:lvl w:ilvl="6" w:tplc="0809000F" w:tentative="1">
      <w:start w:val="1"/>
      <w:numFmt w:val="decimal"/>
      <w:lvlText w:val="%7."/>
      <w:lvlJc w:val="left"/>
      <w:pPr>
        <w:tabs>
          <w:tab w:val="num" w:pos="5610"/>
        </w:tabs>
        <w:ind w:left="5610" w:hanging="360"/>
      </w:pPr>
    </w:lvl>
    <w:lvl w:ilvl="7" w:tplc="08090019" w:tentative="1">
      <w:start w:val="1"/>
      <w:numFmt w:val="lowerLetter"/>
      <w:lvlText w:val="%8."/>
      <w:lvlJc w:val="left"/>
      <w:pPr>
        <w:tabs>
          <w:tab w:val="num" w:pos="6330"/>
        </w:tabs>
        <w:ind w:left="6330" w:hanging="360"/>
      </w:pPr>
    </w:lvl>
    <w:lvl w:ilvl="8" w:tplc="0809001B" w:tentative="1">
      <w:start w:val="1"/>
      <w:numFmt w:val="lowerRoman"/>
      <w:lvlText w:val="%9."/>
      <w:lvlJc w:val="right"/>
      <w:pPr>
        <w:tabs>
          <w:tab w:val="num" w:pos="7050"/>
        </w:tabs>
        <w:ind w:left="7050" w:hanging="180"/>
      </w:pPr>
    </w:lvl>
  </w:abstractNum>
  <w:abstractNum w:abstractNumId="1" w15:restartNumberingAfterBreak="0">
    <w:nsid w:val="0A465DA4"/>
    <w:multiLevelType w:val="hybridMultilevel"/>
    <w:tmpl w:val="CBC26F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5463DB"/>
    <w:multiLevelType w:val="hybridMultilevel"/>
    <w:tmpl w:val="059EC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344349"/>
    <w:multiLevelType w:val="hybridMultilevel"/>
    <w:tmpl w:val="2A02101C"/>
    <w:lvl w:ilvl="0" w:tplc="81D075C0">
      <w:start w:val="1"/>
      <w:numFmt w:val="bullet"/>
      <w:lvlText w:val=""/>
      <w:lvlJc w:val="left"/>
      <w:pPr>
        <w:ind w:left="2422" w:hanging="360"/>
      </w:pPr>
      <w:rPr>
        <w:rFonts w:ascii="Symbol" w:hAnsi="Symbol" w:hint="default"/>
        <w:sz w:val="24"/>
        <w:szCs w:val="24"/>
        <w:vertAlign w:val="baseline"/>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4" w15:restartNumberingAfterBreak="0">
    <w:nsid w:val="259F0975"/>
    <w:multiLevelType w:val="hybridMultilevel"/>
    <w:tmpl w:val="AB265C32"/>
    <w:lvl w:ilvl="0" w:tplc="47982290">
      <w:start w:val="1"/>
      <w:numFmt w:val="lowerLetter"/>
      <w:lvlText w:val="%1)"/>
      <w:lvlJc w:val="left"/>
      <w:pPr>
        <w:tabs>
          <w:tab w:val="num" w:pos="1410"/>
        </w:tabs>
        <w:ind w:left="1410" w:hanging="480"/>
      </w:pPr>
      <w:rPr>
        <w:rFonts w:hint="default"/>
      </w:rPr>
    </w:lvl>
    <w:lvl w:ilvl="1" w:tplc="08090019" w:tentative="1">
      <w:start w:val="1"/>
      <w:numFmt w:val="lowerLetter"/>
      <w:lvlText w:val="%2."/>
      <w:lvlJc w:val="left"/>
      <w:pPr>
        <w:tabs>
          <w:tab w:val="num" w:pos="2010"/>
        </w:tabs>
        <w:ind w:left="2010" w:hanging="360"/>
      </w:pPr>
    </w:lvl>
    <w:lvl w:ilvl="2" w:tplc="0809001B" w:tentative="1">
      <w:start w:val="1"/>
      <w:numFmt w:val="lowerRoman"/>
      <w:lvlText w:val="%3."/>
      <w:lvlJc w:val="right"/>
      <w:pPr>
        <w:tabs>
          <w:tab w:val="num" w:pos="2730"/>
        </w:tabs>
        <w:ind w:left="2730" w:hanging="180"/>
      </w:pPr>
    </w:lvl>
    <w:lvl w:ilvl="3" w:tplc="0809000F" w:tentative="1">
      <w:start w:val="1"/>
      <w:numFmt w:val="decimal"/>
      <w:lvlText w:val="%4."/>
      <w:lvlJc w:val="left"/>
      <w:pPr>
        <w:tabs>
          <w:tab w:val="num" w:pos="3450"/>
        </w:tabs>
        <w:ind w:left="3450" w:hanging="360"/>
      </w:pPr>
    </w:lvl>
    <w:lvl w:ilvl="4" w:tplc="08090019" w:tentative="1">
      <w:start w:val="1"/>
      <w:numFmt w:val="lowerLetter"/>
      <w:lvlText w:val="%5."/>
      <w:lvlJc w:val="left"/>
      <w:pPr>
        <w:tabs>
          <w:tab w:val="num" w:pos="4170"/>
        </w:tabs>
        <w:ind w:left="4170" w:hanging="360"/>
      </w:pPr>
    </w:lvl>
    <w:lvl w:ilvl="5" w:tplc="0809001B" w:tentative="1">
      <w:start w:val="1"/>
      <w:numFmt w:val="lowerRoman"/>
      <w:lvlText w:val="%6."/>
      <w:lvlJc w:val="right"/>
      <w:pPr>
        <w:tabs>
          <w:tab w:val="num" w:pos="4890"/>
        </w:tabs>
        <w:ind w:left="4890" w:hanging="180"/>
      </w:pPr>
    </w:lvl>
    <w:lvl w:ilvl="6" w:tplc="0809000F" w:tentative="1">
      <w:start w:val="1"/>
      <w:numFmt w:val="decimal"/>
      <w:lvlText w:val="%7."/>
      <w:lvlJc w:val="left"/>
      <w:pPr>
        <w:tabs>
          <w:tab w:val="num" w:pos="5610"/>
        </w:tabs>
        <w:ind w:left="5610" w:hanging="360"/>
      </w:pPr>
    </w:lvl>
    <w:lvl w:ilvl="7" w:tplc="08090019" w:tentative="1">
      <w:start w:val="1"/>
      <w:numFmt w:val="lowerLetter"/>
      <w:lvlText w:val="%8."/>
      <w:lvlJc w:val="left"/>
      <w:pPr>
        <w:tabs>
          <w:tab w:val="num" w:pos="6330"/>
        </w:tabs>
        <w:ind w:left="6330" w:hanging="360"/>
      </w:pPr>
    </w:lvl>
    <w:lvl w:ilvl="8" w:tplc="0809001B" w:tentative="1">
      <w:start w:val="1"/>
      <w:numFmt w:val="lowerRoman"/>
      <w:lvlText w:val="%9."/>
      <w:lvlJc w:val="right"/>
      <w:pPr>
        <w:tabs>
          <w:tab w:val="num" w:pos="7050"/>
        </w:tabs>
        <w:ind w:left="7050" w:hanging="180"/>
      </w:pPr>
    </w:lvl>
  </w:abstractNum>
  <w:abstractNum w:abstractNumId="5" w15:restartNumberingAfterBreak="0">
    <w:nsid w:val="2BBE484B"/>
    <w:multiLevelType w:val="hybridMultilevel"/>
    <w:tmpl w:val="32A2F4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2C50310B"/>
    <w:multiLevelType w:val="hybridMultilevel"/>
    <w:tmpl w:val="30A6B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220835"/>
    <w:multiLevelType w:val="hybridMultilevel"/>
    <w:tmpl w:val="DDCA06F8"/>
    <w:lvl w:ilvl="0" w:tplc="08090001">
      <w:start w:val="1"/>
      <w:numFmt w:val="bullet"/>
      <w:lvlText w:val=""/>
      <w:lvlJc w:val="left"/>
      <w:pPr>
        <w:tabs>
          <w:tab w:val="num" w:pos="1620"/>
        </w:tabs>
        <w:ind w:left="1620" w:hanging="360"/>
      </w:pPr>
      <w:rPr>
        <w:rFonts w:ascii="Symbol" w:hAnsi="Symbol" w:hint="default"/>
      </w:rPr>
    </w:lvl>
    <w:lvl w:ilvl="1" w:tplc="08090003">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8" w15:restartNumberingAfterBreak="0">
    <w:nsid w:val="40276A0E"/>
    <w:multiLevelType w:val="hybridMultilevel"/>
    <w:tmpl w:val="B0B6D99C"/>
    <w:lvl w:ilvl="0" w:tplc="81D075C0">
      <w:start w:val="1"/>
      <w:numFmt w:val="bullet"/>
      <w:lvlText w:val=""/>
      <w:lvlJc w:val="left"/>
      <w:pPr>
        <w:ind w:left="1211" w:hanging="360"/>
      </w:pPr>
      <w:rPr>
        <w:rFonts w:ascii="Symbol" w:hAnsi="Symbol" w:hint="default"/>
        <w:sz w:val="24"/>
        <w:szCs w:val="24"/>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1A29A7"/>
    <w:multiLevelType w:val="hybridMultilevel"/>
    <w:tmpl w:val="69880F08"/>
    <w:lvl w:ilvl="0" w:tplc="81D075C0">
      <w:start w:val="1"/>
      <w:numFmt w:val="bullet"/>
      <w:lvlText w:val=""/>
      <w:lvlJc w:val="left"/>
      <w:pPr>
        <w:ind w:left="1211" w:hanging="360"/>
      </w:pPr>
      <w:rPr>
        <w:rFonts w:ascii="Symbol" w:hAnsi="Symbol" w:hint="default"/>
        <w:sz w:val="24"/>
        <w:szCs w:val="24"/>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FB36B3"/>
    <w:multiLevelType w:val="hybridMultilevel"/>
    <w:tmpl w:val="C7661D90"/>
    <w:lvl w:ilvl="0" w:tplc="81D075C0">
      <w:start w:val="1"/>
      <w:numFmt w:val="bullet"/>
      <w:lvlText w:val=""/>
      <w:lvlJc w:val="left"/>
      <w:pPr>
        <w:ind w:left="1211" w:hanging="360"/>
      </w:pPr>
      <w:rPr>
        <w:rFonts w:ascii="Symbol" w:hAnsi="Symbol" w:hint="default"/>
        <w:sz w:val="24"/>
        <w:szCs w:val="24"/>
        <w:vertAlign w:val="baseline"/>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15:restartNumberingAfterBreak="0">
    <w:nsid w:val="48971EFC"/>
    <w:multiLevelType w:val="hybridMultilevel"/>
    <w:tmpl w:val="FA5EA2D8"/>
    <w:lvl w:ilvl="0" w:tplc="B2200214">
      <w:start w:val="1"/>
      <w:numFmt w:val="bullet"/>
      <w:lvlText w:val=""/>
      <w:lvlJc w:val="left"/>
      <w:pPr>
        <w:ind w:left="1211" w:hanging="360"/>
      </w:pPr>
      <w:rPr>
        <w:rFonts w:ascii="Symbol" w:hAnsi="Symbol" w:hint="default"/>
        <w:color w:val="000000" w:themeColor="text1"/>
        <w:sz w:val="24"/>
        <w:szCs w:val="24"/>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222EF4"/>
    <w:multiLevelType w:val="hybridMultilevel"/>
    <w:tmpl w:val="ADCE627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56DA41C6"/>
    <w:multiLevelType w:val="hybridMultilevel"/>
    <w:tmpl w:val="F45640B4"/>
    <w:lvl w:ilvl="0" w:tplc="81D075C0">
      <w:start w:val="1"/>
      <w:numFmt w:val="bullet"/>
      <w:lvlText w:val=""/>
      <w:lvlJc w:val="left"/>
      <w:pPr>
        <w:ind w:left="1211" w:hanging="360"/>
      </w:pPr>
      <w:rPr>
        <w:rFonts w:ascii="Symbol" w:hAnsi="Symbol" w:hint="default"/>
        <w:sz w:val="24"/>
        <w:szCs w:val="24"/>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DC6CCB"/>
    <w:multiLevelType w:val="hybridMultilevel"/>
    <w:tmpl w:val="DD64C2DA"/>
    <w:lvl w:ilvl="0" w:tplc="81D075C0">
      <w:start w:val="1"/>
      <w:numFmt w:val="bullet"/>
      <w:lvlText w:val=""/>
      <w:lvlJc w:val="left"/>
      <w:pPr>
        <w:ind w:left="1211" w:hanging="360"/>
      </w:pPr>
      <w:rPr>
        <w:rFonts w:ascii="Symbol" w:hAnsi="Symbol" w:hint="default"/>
        <w:sz w:val="24"/>
        <w:szCs w:val="24"/>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611B4B"/>
    <w:multiLevelType w:val="hybridMultilevel"/>
    <w:tmpl w:val="842E77C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6" w15:restartNumberingAfterBreak="0">
    <w:nsid w:val="59CF20AC"/>
    <w:multiLevelType w:val="hybridMultilevel"/>
    <w:tmpl w:val="2488E10A"/>
    <w:lvl w:ilvl="0" w:tplc="CC6CC898">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5A1D482D"/>
    <w:multiLevelType w:val="hybridMultilevel"/>
    <w:tmpl w:val="52F04200"/>
    <w:lvl w:ilvl="0" w:tplc="08090001">
      <w:start w:val="1"/>
      <w:numFmt w:val="bullet"/>
      <w:lvlText w:val=""/>
      <w:lvlJc w:val="left"/>
      <w:pPr>
        <w:ind w:left="1106" w:hanging="360"/>
      </w:pPr>
      <w:rPr>
        <w:rFonts w:ascii="Symbol" w:hAnsi="Symbol" w:hint="default"/>
      </w:rPr>
    </w:lvl>
    <w:lvl w:ilvl="1" w:tplc="08090003">
      <w:start w:val="1"/>
      <w:numFmt w:val="bullet"/>
      <w:lvlText w:val="o"/>
      <w:lvlJc w:val="left"/>
      <w:pPr>
        <w:ind w:left="1826" w:hanging="360"/>
      </w:pPr>
      <w:rPr>
        <w:rFonts w:ascii="Courier New" w:hAnsi="Courier New" w:cs="Courier New" w:hint="default"/>
      </w:rPr>
    </w:lvl>
    <w:lvl w:ilvl="2" w:tplc="08090005" w:tentative="1">
      <w:start w:val="1"/>
      <w:numFmt w:val="bullet"/>
      <w:lvlText w:val=""/>
      <w:lvlJc w:val="left"/>
      <w:pPr>
        <w:ind w:left="2546" w:hanging="360"/>
      </w:pPr>
      <w:rPr>
        <w:rFonts w:ascii="Wingdings" w:hAnsi="Wingdings" w:hint="default"/>
      </w:rPr>
    </w:lvl>
    <w:lvl w:ilvl="3" w:tplc="08090001" w:tentative="1">
      <w:start w:val="1"/>
      <w:numFmt w:val="bullet"/>
      <w:lvlText w:val=""/>
      <w:lvlJc w:val="left"/>
      <w:pPr>
        <w:ind w:left="3266" w:hanging="360"/>
      </w:pPr>
      <w:rPr>
        <w:rFonts w:ascii="Symbol" w:hAnsi="Symbol" w:hint="default"/>
      </w:rPr>
    </w:lvl>
    <w:lvl w:ilvl="4" w:tplc="08090003" w:tentative="1">
      <w:start w:val="1"/>
      <w:numFmt w:val="bullet"/>
      <w:lvlText w:val="o"/>
      <w:lvlJc w:val="left"/>
      <w:pPr>
        <w:ind w:left="3986" w:hanging="360"/>
      </w:pPr>
      <w:rPr>
        <w:rFonts w:ascii="Courier New" w:hAnsi="Courier New" w:cs="Courier New" w:hint="default"/>
      </w:rPr>
    </w:lvl>
    <w:lvl w:ilvl="5" w:tplc="08090005" w:tentative="1">
      <w:start w:val="1"/>
      <w:numFmt w:val="bullet"/>
      <w:lvlText w:val=""/>
      <w:lvlJc w:val="left"/>
      <w:pPr>
        <w:ind w:left="4706" w:hanging="360"/>
      </w:pPr>
      <w:rPr>
        <w:rFonts w:ascii="Wingdings" w:hAnsi="Wingdings" w:hint="default"/>
      </w:rPr>
    </w:lvl>
    <w:lvl w:ilvl="6" w:tplc="08090001" w:tentative="1">
      <w:start w:val="1"/>
      <w:numFmt w:val="bullet"/>
      <w:lvlText w:val=""/>
      <w:lvlJc w:val="left"/>
      <w:pPr>
        <w:ind w:left="5426" w:hanging="360"/>
      </w:pPr>
      <w:rPr>
        <w:rFonts w:ascii="Symbol" w:hAnsi="Symbol" w:hint="default"/>
      </w:rPr>
    </w:lvl>
    <w:lvl w:ilvl="7" w:tplc="08090003" w:tentative="1">
      <w:start w:val="1"/>
      <w:numFmt w:val="bullet"/>
      <w:lvlText w:val="o"/>
      <w:lvlJc w:val="left"/>
      <w:pPr>
        <w:ind w:left="6146" w:hanging="360"/>
      </w:pPr>
      <w:rPr>
        <w:rFonts w:ascii="Courier New" w:hAnsi="Courier New" w:cs="Courier New" w:hint="default"/>
      </w:rPr>
    </w:lvl>
    <w:lvl w:ilvl="8" w:tplc="08090005" w:tentative="1">
      <w:start w:val="1"/>
      <w:numFmt w:val="bullet"/>
      <w:lvlText w:val=""/>
      <w:lvlJc w:val="left"/>
      <w:pPr>
        <w:ind w:left="6866" w:hanging="360"/>
      </w:pPr>
      <w:rPr>
        <w:rFonts w:ascii="Wingdings" w:hAnsi="Wingdings" w:hint="default"/>
      </w:rPr>
    </w:lvl>
  </w:abstractNum>
  <w:abstractNum w:abstractNumId="18" w15:restartNumberingAfterBreak="0">
    <w:nsid w:val="619737A2"/>
    <w:multiLevelType w:val="hybridMultilevel"/>
    <w:tmpl w:val="0218C866"/>
    <w:lvl w:ilvl="0" w:tplc="B2200214">
      <w:start w:val="1"/>
      <w:numFmt w:val="bullet"/>
      <w:lvlText w:val=""/>
      <w:lvlJc w:val="left"/>
      <w:pPr>
        <w:ind w:left="1211" w:hanging="360"/>
      </w:pPr>
      <w:rPr>
        <w:rFonts w:ascii="Symbol" w:hAnsi="Symbol" w:hint="default"/>
        <w:color w:val="000000" w:themeColor="text1"/>
        <w:sz w:val="24"/>
        <w:szCs w:val="24"/>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554143"/>
    <w:multiLevelType w:val="hybridMultilevel"/>
    <w:tmpl w:val="B5A401C2"/>
    <w:lvl w:ilvl="0" w:tplc="371A4238">
      <w:start w:val="8"/>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0" w15:restartNumberingAfterBreak="0">
    <w:nsid w:val="658155CA"/>
    <w:multiLevelType w:val="hybridMultilevel"/>
    <w:tmpl w:val="C1AEB332"/>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1" w15:restartNumberingAfterBreak="0">
    <w:nsid w:val="66312955"/>
    <w:multiLevelType w:val="hybridMultilevel"/>
    <w:tmpl w:val="C67AD3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575AEF"/>
    <w:multiLevelType w:val="hybridMultilevel"/>
    <w:tmpl w:val="A8BCCE00"/>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A1B4E54"/>
    <w:multiLevelType w:val="hybridMultilevel"/>
    <w:tmpl w:val="8ABCB14C"/>
    <w:lvl w:ilvl="0" w:tplc="81D075C0">
      <w:start w:val="1"/>
      <w:numFmt w:val="bullet"/>
      <w:lvlText w:val=""/>
      <w:lvlJc w:val="left"/>
      <w:pPr>
        <w:ind w:left="1211" w:hanging="360"/>
      </w:pPr>
      <w:rPr>
        <w:rFonts w:ascii="Symbol" w:hAnsi="Symbol" w:hint="default"/>
        <w:sz w:val="24"/>
        <w:szCs w:val="24"/>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1"/>
  </w:num>
  <w:num w:numId="4">
    <w:abstractNumId w:val="4"/>
  </w:num>
  <w:num w:numId="5">
    <w:abstractNumId w:val="2"/>
  </w:num>
  <w:num w:numId="6">
    <w:abstractNumId w:val="0"/>
  </w:num>
  <w:num w:numId="7">
    <w:abstractNumId w:val="16"/>
  </w:num>
  <w:num w:numId="8">
    <w:abstractNumId w:val="19"/>
  </w:num>
  <w:num w:numId="9">
    <w:abstractNumId w:val="5"/>
  </w:num>
  <w:num w:numId="10">
    <w:abstractNumId w:val="12"/>
  </w:num>
  <w:num w:numId="11">
    <w:abstractNumId w:val="21"/>
  </w:num>
  <w:num w:numId="12">
    <w:abstractNumId w:val="20"/>
  </w:num>
  <w:num w:numId="13">
    <w:abstractNumId w:val="17"/>
  </w:num>
  <w:num w:numId="14">
    <w:abstractNumId w:val="15"/>
  </w:num>
  <w:num w:numId="15">
    <w:abstractNumId w:val="10"/>
  </w:num>
  <w:num w:numId="16">
    <w:abstractNumId w:val="8"/>
  </w:num>
  <w:num w:numId="17">
    <w:abstractNumId w:val="23"/>
  </w:num>
  <w:num w:numId="18">
    <w:abstractNumId w:val="13"/>
  </w:num>
  <w:num w:numId="19">
    <w:abstractNumId w:val="3"/>
  </w:num>
  <w:num w:numId="20">
    <w:abstractNumId w:val="9"/>
  </w:num>
  <w:num w:numId="21">
    <w:abstractNumId w:val="14"/>
  </w:num>
  <w:num w:numId="22">
    <w:abstractNumId w:val="11"/>
  </w:num>
  <w:num w:numId="23">
    <w:abstractNumId w:val="1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C39"/>
    <w:rsid w:val="000067B6"/>
    <w:rsid w:val="00056850"/>
    <w:rsid w:val="000866D1"/>
    <w:rsid w:val="000E5C39"/>
    <w:rsid w:val="00224DDA"/>
    <w:rsid w:val="00245664"/>
    <w:rsid w:val="0028635F"/>
    <w:rsid w:val="003335F5"/>
    <w:rsid w:val="00383D70"/>
    <w:rsid w:val="004968BF"/>
    <w:rsid w:val="00496E1B"/>
    <w:rsid w:val="004B1A0B"/>
    <w:rsid w:val="005228B2"/>
    <w:rsid w:val="0054763C"/>
    <w:rsid w:val="005C6E99"/>
    <w:rsid w:val="00672875"/>
    <w:rsid w:val="007875E0"/>
    <w:rsid w:val="00811425"/>
    <w:rsid w:val="00914946"/>
    <w:rsid w:val="00B822E8"/>
    <w:rsid w:val="00C01D3C"/>
    <w:rsid w:val="00C62FDB"/>
    <w:rsid w:val="00CE4E7D"/>
    <w:rsid w:val="00CF4369"/>
    <w:rsid w:val="00D22910"/>
    <w:rsid w:val="00D50C42"/>
    <w:rsid w:val="00DA5F3E"/>
    <w:rsid w:val="00DB56C0"/>
    <w:rsid w:val="00E21A02"/>
    <w:rsid w:val="00E47901"/>
    <w:rsid w:val="00EB1C70"/>
    <w:rsid w:val="00ED4DB0"/>
    <w:rsid w:val="00ED50F8"/>
    <w:rsid w:val="00F019B0"/>
    <w:rsid w:val="00F65906"/>
    <w:rsid w:val="00FE2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4C175"/>
  <w15:docId w15:val="{85138504-2825-4434-A8E4-B97BE2C94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5C39"/>
    <w:pPr>
      <w:widowControl w:val="0"/>
      <w:spacing w:after="0" w:line="240" w:lineRule="auto"/>
      <w:jc w:val="both"/>
    </w:pPr>
    <w:rPr>
      <w:rFonts w:eastAsia="Times New Roman" w:cs="Times New Roman"/>
      <w:snapToGrid w:val="0"/>
      <w:szCs w:val="20"/>
    </w:rPr>
  </w:style>
  <w:style w:type="paragraph" w:styleId="Heading2">
    <w:name w:val="heading 2"/>
    <w:basedOn w:val="Normal"/>
    <w:next w:val="Normal"/>
    <w:link w:val="Heading2Char"/>
    <w:qFormat/>
    <w:rsid w:val="000E5C39"/>
    <w:pPr>
      <w:keepNext/>
      <w:widowControl/>
      <w:spacing w:line="360" w:lineRule="auto"/>
      <w:outlineLvl w:val="1"/>
    </w:pPr>
    <w:rPr>
      <w:i/>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850"/>
    <w:pPr>
      <w:tabs>
        <w:tab w:val="center" w:pos="4513"/>
        <w:tab w:val="right" w:pos="9026"/>
      </w:tabs>
    </w:pPr>
  </w:style>
  <w:style w:type="character" w:customStyle="1" w:styleId="HeaderChar">
    <w:name w:val="Header Char"/>
    <w:basedOn w:val="DefaultParagraphFont"/>
    <w:link w:val="Header"/>
    <w:uiPriority w:val="99"/>
    <w:rsid w:val="00056850"/>
  </w:style>
  <w:style w:type="paragraph" w:styleId="Footer">
    <w:name w:val="footer"/>
    <w:basedOn w:val="Normal"/>
    <w:link w:val="FooterChar"/>
    <w:uiPriority w:val="99"/>
    <w:unhideWhenUsed/>
    <w:rsid w:val="00056850"/>
    <w:pPr>
      <w:tabs>
        <w:tab w:val="center" w:pos="4513"/>
        <w:tab w:val="right" w:pos="9026"/>
      </w:tabs>
    </w:pPr>
  </w:style>
  <w:style w:type="character" w:customStyle="1" w:styleId="FooterChar">
    <w:name w:val="Footer Char"/>
    <w:basedOn w:val="DefaultParagraphFont"/>
    <w:link w:val="Footer"/>
    <w:uiPriority w:val="99"/>
    <w:rsid w:val="00056850"/>
  </w:style>
  <w:style w:type="character" w:customStyle="1" w:styleId="Heading2Char">
    <w:name w:val="Heading 2 Char"/>
    <w:basedOn w:val="DefaultParagraphFont"/>
    <w:link w:val="Heading2"/>
    <w:rsid w:val="000E5C39"/>
    <w:rPr>
      <w:rFonts w:eastAsia="Times New Roman" w:cs="Times New Roman"/>
      <w:i/>
      <w:szCs w:val="20"/>
    </w:rPr>
  </w:style>
  <w:style w:type="paragraph" w:styleId="BodyTextIndent">
    <w:name w:val="Body Text Indent"/>
    <w:basedOn w:val="Normal"/>
    <w:link w:val="BodyTextIndentChar"/>
    <w:rsid w:val="000E5C39"/>
    <w:pPr>
      <w:tabs>
        <w:tab w:val="left" w:pos="426"/>
        <w:tab w:val="left" w:pos="1134"/>
        <w:tab w:val="left" w:pos="2127"/>
      </w:tabs>
      <w:ind w:left="1134" w:hanging="1134"/>
    </w:pPr>
  </w:style>
  <w:style w:type="character" w:customStyle="1" w:styleId="BodyTextIndentChar">
    <w:name w:val="Body Text Indent Char"/>
    <w:basedOn w:val="DefaultParagraphFont"/>
    <w:link w:val="BodyTextIndent"/>
    <w:rsid w:val="000E5C39"/>
    <w:rPr>
      <w:rFonts w:eastAsia="Times New Roman" w:cs="Times New Roman"/>
      <w:snapToGrid w:val="0"/>
      <w:szCs w:val="20"/>
    </w:rPr>
  </w:style>
  <w:style w:type="paragraph" w:styleId="BodyText">
    <w:name w:val="Body Text"/>
    <w:basedOn w:val="Normal"/>
    <w:link w:val="BodyTextChar"/>
    <w:autoRedefine/>
    <w:rsid w:val="000E5C39"/>
    <w:pPr>
      <w:widowControl/>
      <w:tabs>
        <w:tab w:val="left" w:pos="851"/>
      </w:tabs>
      <w:jc w:val="left"/>
    </w:pPr>
  </w:style>
  <w:style w:type="character" w:customStyle="1" w:styleId="BodyTextChar">
    <w:name w:val="Body Text Char"/>
    <w:basedOn w:val="DefaultParagraphFont"/>
    <w:link w:val="BodyText"/>
    <w:rsid w:val="000E5C39"/>
    <w:rPr>
      <w:rFonts w:eastAsia="Times New Roman" w:cs="Times New Roman"/>
      <w:snapToGrid w:val="0"/>
      <w:szCs w:val="20"/>
    </w:rPr>
  </w:style>
  <w:style w:type="paragraph" w:styleId="ListParagraph">
    <w:name w:val="List Paragraph"/>
    <w:basedOn w:val="Normal"/>
    <w:uiPriority w:val="34"/>
    <w:qFormat/>
    <w:rsid w:val="000E5C39"/>
    <w:pPr>
      <w:ind w:left="720"/>
    </w:pPr>
  </w:style>
  <w:style w:type="paragraph" w:styleId="BalloonText">
    <w:name w:val="Balloon Text"/>
    <w:basedOn w:val="Normal"/>
    <w:link w:val="BalloonTextChar"/>
    <w:uiPriority w:val="99"/>
    <w:semiHidden/>
    <w:unhideWhenUsed/>
    <w:rsid w:val="0054763C"/>
    <w:rPr>
      <w:rFonts w:ascii="Tahoma" w:hAnsi="Tahoma" w:cs="Tahoma"/>
      <w:sz w:val="16"/>
      <w:szCs w:val="16"/>
    </w:rPr>
  </w:style>
  <w:style w:type="character" w:customStyle="1" w:styleId="BalloonTextChar">
    <w:name w:val="Balloon Text Char"/>
    <w:basedOn w:val="DefaultParagraphFont"/>
    <w:link w:val="BalloonText"/>
    <w:uiPriority w:val="99"/>
    <w:semiHidden/>
    <w:rsid w:val="0054763C"/>
    <w:rPr>
      <w:rFonts w:ascii="Tahoma" w:eastAsia="Times New Roman" w:hAnsi="Tahoma" w:cs="Tahoma"/>
      <w:snapToGrid w:val="0"/>
      <w:sz w:val="16"/>
      <w:szCs w:val="16"/>
    </w:rPr>
  </w:style>
  <w:style w:type="character" w:styleId="Strong">
    <w:name w:val="Strong"/>
    <w:uiPriority w:val="22"/>
    <w:qFormat/>
    <w:rsid w:val="0054763C"/>
    <w:rPr>
      <w:b/>
      <w:bCs/>
    </w:rPr>
  </w:style>
  <w:style w:type="paragraph" w:customStyle="1" w:styleId="Char">
    <w:name w:val="Char"/>
    <w:basedOn w:val="Normal"/>
    <w:rsid w:val="0054763C"/>
    <w:pPr>
      <w:widowControl/>
      <w:spacing w:after="160" w:line="240" w:lineRule="exact"/>
      <w:jc w:val="left"/>
    </w:pPr>
    <w:rPr>
      <w:rFonts w:ascii="Verdana" w:hAnsi="Verdana" w:cs="Verdana"/>
      <w:snapToGrid/>
      <w:sz w:val="20"/>
      <w:lang w:val="en-US"/>
    </w:rPr>
  </w:style>
  <w:style w:type="character" w:styleId="CommentReference">
    <w:name w:val="annotation reference"/>
    <w:basedOn w:val="DefaultParagraphFont"/>
    <w:uiPriority w:val="99"/>
    <w:semiHidden/>
    <w:unhideWhenUsed/>
    <w:rsid w:val="00383D70"/>
    <w:rPr>
      <w:sz w:val="16"/>
      <w:szCs w:val="16"/>
    </w:rPr>
  </w:style>
  <w:style w:type="paragraph" w:styleId="CommentText">
    <w:name w:val="annotation text"/>
    <w:basedOn w:val="Normal"/>
    <w:link w:val="CommentTextChar"/>
    <w:uiPriority w:val="99"/>
    <w:semiHidden/>
    <w:unhideWhenUsed/>
    <w:rsid w:val="00383D70"/>
    <w:rPr>
      <w:sz w:val="20"/>
    </w:rPr>
  </w:style>
  <w:style w:type="character" w:customStyle="1" w:styleId="CommentTextChar">
    <w:name w:val="Comment Text Char"/>
    <w:basedOn w:val="DefaultParagraphFont"/>
    <w:link w:val="CommentText"/>
    <w:uiPriority w:val="99"/>
    <w:semiHidden/>
    <w:rsid w:val="00383D70"/>
    <w:rPr>
      <w:rFonts w:eastAsia="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383D70"/>
    <w:rPr>
      <w:b/>
      <w:bCs/>
    </w:rPr>
  </w:style>
  <w:style w:type="character" w:customStyle="1" w:styleId="CommentSubjectChar">
    <w:name w:val="Comment Subject Char"/>
    <w:basedOn w:val="CommentTextChar"/>
    <w:link w:val="CommentSubject"/>
    <w:uiPriority w:val="99"/>
    <w:semiHidden/>
    <w:rsid w:val="00383D70"/>
    <w:rPr>
      <w:rFonts w:eastAsia="Times New Roman" w:cs="Times New Roman"/>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E83D33914F074694D1D1A8870AEF17" ma:contentTypeVersion="10" ma:contentTypeDescription="Create a new document." ma:contentTypeScope="" ma:versionID="4e1b10c7dc7140e19420d15d8f51c9ac">
  <xsd:schema xmlns:xsd="http://www.w3.org/2001/XMLSchema" xmlns:xs="http://www.w3.org/2001/XMLSchema" xmlns:p="http://schemas.microsoft.com/office/2006/metadata/properties" xmlns:ns2="de70c15f-3211-4a38-bbfb-d9c6d7f9e3ba" xmlns:ns3="1734f68e-1a79-4581-84d1-897477486bac" targetNamespace="http://schemas.microsoft.com/office/2006/metadata/properties" ma:root="true" ma:fieldsID="797870846ff0b9231788e044275da4fd" ns2:_="" ns3:_="">
    <xsd:import namespace="de70c15f-3211-4a38-bbfb-d9c6d7f9e3ba"/>
    <xsd:import namespace="1734f68e-1a79-4581-84d1-897477486b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0c15f-3211-4a38-bbfb-d9c6d7f9e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34f68e-1a79-4581-84d1-897477486ba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8270c081-d9f3-48ae-83c7-c2320a8ca25c"/>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C2536-DED0-4B01-A454-C470F9AB86DB}">
  <ds:schemaRefs>
    <ds:schemaRef ds:uri="http://schemas.microsoft.com/sharepoint/v3/contenttype/forms"/>
  </ds:schemaRefs>
</ds:datastoreItem>
</file>

<file path=customXml/itemProps2.xml><?xml version="1.0" encoding="utf-8"?>
<ds:datastoreItem xmlns:ds="http://schemas.openxmlformats.org/officeDocument/2006/customXml" ds:itemID="{847179BD-11AE-43EE-B6BC-5EB7AE54C6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BE95F1-85BA-44DA-96A1-5EB1B1D4D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0c15f-3211-4a38-bbfb-d9c6d7f9e3ba"/>
    <ds:schemaRef ds:uri="1734f68e-1a79-4581-84d1-897477486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5687DD-D1E1-488A-9288-7B4902734220}">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953258FD-BC0E-4C50-963A-EE0042331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for Communities and Local Government</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Nicholas Dawe</dc:creator>
  <cp:lastModifiedBy>Gerard Whiteman</cp:lastModifiedBy>
  <cp:revision>7</cp:revision>
  <dcterms:created xsi:type="dcterms:W3CDTF">2020-02-14T16:42:00Z</dcterms:created>
  <dcterms:modified xsi:type="dcterms:W3CDTF">2021-08-25T14:04:00Z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fd3c909f-c520-40cb-80de-127306d33978</vt:lpwstr>
  </property>
  <property fmtid="{D5CDD505-2E9C-101B-9397-08002B2CF9AE}" pid="3" name="bjSaver">
    <vt:lpwstr>ScnMaL3fPWTtjdXWNoTG7oKxNxPy+Gmz</vt:lpwstr>
  </property>
  <property fmtid="{D5CDD505-2E9C-101B-9397-08002B2CF9AE}" pid="4" name="bjDocumentSecurityLabel">
    <vt:lpwstr>No Marking</vt:lpwstr>
  </property>
  <property fmtid="{D5CDD505-2E9C-101B-9397-08002B2CF9AE}" pid="5" name="ContentTypeId">
    <vt:lpwstr>0x010100F9E83D33914F074694D1D1A8870AEF17</vt:lpwstr>
  </property>
  <property fmtid="{D5CDD505-2E9C-101B-9397-08002B2CF9AE}" pid="6" name="Order">
    <vt:r8>100</vt:r8>
  </property>
</Properties>
</file>